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6B7A92">
      <w:pPr>
        <w:jc w:val="center"/>
        <w:rPr>
          <w:rFonts w:eastAsia="標楷體"/>
          <w:b/>
          <w:bCs/>
          <w:color w:val="000000" w:themeColor="text1"/>
          <w:sz w:val="72"/>
          <w:szCs w:val="36"/>
        </w:rPr>
      </w:pPr>
      <w:bookmarkStart w:id="0" w:name="_Toc11051220"/>
      <w:r>
        <w:rPr>
          <w:rFonts w:eastAsia="標楷體"/>
          <w:b/>
          <w:bCs/>
          <w:color w:val="000000" w:themeColor="text1"/>
          <w:sz w:val="72"/>
          <w:szCs w:val="36"/>
        </w:rPr>
        <w:t>附件</w:t>
      </w:r>
      <w:r w:rsidR="00927E09">
        <w:rPr>
          <w:rFonts w:eastAsia="標楷體" w:hint="eastAsia"/>
          <w:b/>
          <w:bCs/>
          <w:color w:val="000000" w:themeColor="text1"/>
          <w:sz w:val="72"/>
          <w:szCs w:val="36"/>
        </w:rPr>
        <w:t>四</w:t>
      </w:r>
      <w:bookmarkStart w:id="1" w:name="_GoBack"/>
      <w:bookmarkEnd w:id="1"/>
    </w:p>
    <w:p w:rsidR="005D269F" w:rsidRDefault="006B7A92">
      <w:pPr>
        <w:jc w:val="center"/>
        <w:rPr>
          <w:rFonts w:eastAsia="標楷體"/>
          <w:b/>
          <w:color w:val="000000" w:themeColor="text1"/>
          <w:sz w:val="56"/>
          <w:szCs w:val="32"/>
        </w:rPr>
      </w:pPr>
      <w:r>
        <w:rPr>
          <w:rFonts w:eastAsia="標楷體" w:hint="eastAsia"/>
          <w:b/>
          <w:bCs/>
          <w:color w:val="000000" w:themeColor="text1"/>
          <w:sz w:val="72"/>
          <w:szCs w:val="36"/>
        </w:rPr>
        <w:t>TDO</w:t>
      </w:r>
      <w:r>
        <w:rPr>
          <w:rFonts w:eastAsia="標楷體"/>
          <w:b/>
          <w:bCs/>
          <w:color w:val="000000" w:themeColor="text1"/>
          <w:sz w:val="72"/>
          <w:szCs w:val="36"/>
        </w:rPr>
        <w:t>觀察焦點與觀察工具</w:t>
      </w:r>
      <w:bookmarkEnd w:id="0"/>
      <w:r>
        <w:rPr>
          <w:rFonts w:eastAsia="標楷體"/>
          <w:b/>
          <w:bCs/>
          <w:color w:val="000000" w:themeColor="text1"/>
          <w:sz w:val="72"/>
          <w:szCs w:val="36"/>
        </w:rPr>
        <w:t>的選擇</w:t>
      </w:r>
    </w:p>
    <w:p w:rsidR="005D269F" w:rsidRDefault="006B7A92">
      <w:pPr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/>
          <w:b/>
          <w:color w:val="000000" w:themeColor="text1"/>
          <w:sz w:val="32"/>
          <w:szCs w:val="32"/>
        </w:rPr>
        <w:br w:type="page"/>
      </w:r>
    </w:p>
    <w:sdt>
      <w:sdtPr>
        <w:rPr>
          <w:rFonts w:ascii="Times New Roman" w:eastAsia="新細明體" w:hAnsi="Times New Roman" w:cs="Times New Roman"/>
          <w:color w:val="auto"/>
          <w:kern w:val="2"/>
          <w:sz w:val="24"/>
          <w:szCs w:val="24"/>
          <w:lang w:val="zh-TW"/>
        </w:rPr>
        <w:id w:val="-21216755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D269F" w:rsidRDefault="006B7A92">
          <w:pPr>
            <w:pStyle w:val="13"/>
            <w:jc w:val="center"/>
            <w:rPr>
              <w:rFonts w:ascii="Times New Roman" w:eastAsia="標楷體" w:hAnsi="Times New Roman" w:cs="Times New Roman"/>
              <w:b/>
              <w:color w:val="000000" w:themeColor="text1"/>
              <w:sz w:val="40"/>
            </w:rPr>
          </w:pPr>
          <w:r>
            <w:rPr>
              <w:rFonts w:ascii="Times New Roman" w:eastAsia="標楷體" w:hAnsi="Times New Roman" w:cs="Times New Roman"/>
              <w:b/>
              <w:color w:val="000000" w:themeColor="text1"/>
              <w:sz w:val="40"/>
              <w:lang w:val="zh-TW"/>
            </w:rPr>
            <w:t>目錄</w:t>
          </w:r>
        </w:p>
        <w:p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TOC \o "1-3" \h \z \u </w:instrText>
          </w:r>
          <w:r>
            <w:rPr>
              <w:rFonts w:ascii="Times New Roman" w:hAnsi="Times New Roman"/>
            </w:rPr>
            <w:fldChar w:fldCharType="separate"/>
          </w:r>
          <w:hyperlink w:anchor="_Toc11226250" w:history="1">
            <w:r>
              <w:rPr>
                <w:rStyle w:val="ad"/>
                <w:rFonts w:ascii="Times New Roman" w:eastAsia="標楷體" w:hAnsi="Times New Roman"/>
              </w:rPr>
              <w:t>前言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_Toc11226250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6D175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1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</w:t>
            </w:r>
            <w:r w:rsidR="006B7A92">
              <w:rPr>
                <w:rStyle w:val="ad"/>
                <w:rFonts w:ascii="Times New Roman" w:eastAsia="標楷體" w:hAnsi="Times New Roman"/>
              </w:rPr>
              <w:t>、</w:t>
            </w:r>
            <w:r w:rsidR="006B7A92">
              <w:rPr>
                <w:rStyle w:val="ad"/>
                <w:rFonts w:ascii="Times New Roman" w:eastAsia="標楷體" w:hAnsi="Times New Roman"/>
              </w:rPr>
              <w:t>105</w:t>
            </w:r>
            <w:r w:rsidR="006B7A92">
              <w:rPr>
                <w:rStyle w:val="ad"/>
                <w:rFonts w:ascii="Times New Roman" w:eastAsia="標楷體" w:hAnsi="Times New Roman"/>
              </w:rPr>
              <w:t>年版教師專業發展規準觀察紀錄表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_Toc11226251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6D175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2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2</w:t>
            </w:r>
            <w:r w:rsidR="006B7A92">
              <w:rPr>
                <w:rStyle w:val="ad"/>
                <w:rFonts w:ascii="Times New Roman" w:eastAsia="標楷體" w:hAnsi="Times New Roman"/>
              </w:rPr>
              <w:t>、</w:t>
            </w:r>
            <w:r w:rsidR="006B7A92">
              <w:rPr>
                <w:rStyle w:val="ad"/>
                <w:rFonts w:ascii="Times New Roman" w:eastAsia="標楷體" w:hAnsi="Times New Roman"/>
              </w:rPr>
              <w:t>101</w:t>
            </w:r>
            <w:r w:rsidR="006B7A92">
              <w:rPr>
                <w:rStyle w:val="ad"/>
                <w:rFonts w:ascii="Times New Roman" w:eastAsia="標楷體" w:hAnsi="Times New Roman"/>
              </w:rPr>
              <w:t>年版教師專業發展規準教學觀察表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_Toc11226252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7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6D175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3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3</w:t>
            </w:r>
            <w:r w:rsidR="006B7A92">
              <w:rPr>
                <w:rStyle w:val="ad"/>
                <w:rFonts w:ascii="Times New Roman" w:eastAsia="標楷體" w:hAnsi="Times New Roman"/>
              </w:rPr>
              <w:t>、軼事紀錄表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_Toc11226253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11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6D175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4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4</w:t>
            </w:r>
            <w:r w:rsidR="006B7A92">
              <w:rPr>
                <w:rStyle w:val="ad"/>
                <w:rFonts w:ascii="Times New Roman" w:eastAsia="標楷體" w:hAnsi="Times New Roman"/>
              </w:rPr>
              <w:t>、語言流動量化分析表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_Toc11226254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12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6D175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5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5</w:t>
            </w:r>
            <w:r w:rsidR="006B7A92">
              <w:rPr>
                <w:rStyle w:val="ad"/>
                <w:rFonts w:ascii="Times New Roman" w:eastAsia="標楷體" w:hAnsi="Times New Roman"/>
              </w:rPr>
              <w:t>、在工作中量化分析表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_Toc11226255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13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6D175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6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6</w:t>
            </w:r>
            <w:r w:rsidR="006B7A92">
              <w:rPr>
                <w:rStyle w:val="ad"/>
                <w:rFonts w:ascii="Times New Roman" w:eastAsia="標楷體" w:hAnsi="Times New Roman"/>
              </w:rPr>
              <w:t>、教師移動量化分析表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_Toc11226256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14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6D175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7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7</w:t>
            </w:r>
            <w:r w:rsidR="006B7A92">
              <w:rPr>
                <w:rStyle w:val="ad"/>
                <w:rFonts w:ascii="Times New Roman" w:eastAsia="標楷體" w:hAnsi="Times New Roman"/>
              </w:rPr>
              <w:t>、佛蘭德斯（</w:t>
            </w:r>
            <w:r w:rsidR="006B7A92">
              <w:rPr>
                <w:rStyle w:val="ad"/>
                <w:rFonts w:ascii="Times New Roman" w:eastAsia="標楷體" w:hAnsi="Times New Roman"/>
              </w:rPr>
              <w:t>Flanders</w:t>
            </w:r>
            <w:r w:rsidR="006B7A92">
              <w:rPr>
                <w:rStyle w:val="ad"/>
                <w:rFonts w:ascii="Times New Roman" w:eastAsia="標楷體" w:hAnsi="Times New Roman"/>
              </w:rPr>
              <w:t>）互動分析法量化分析表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_Toc11226257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6D175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8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8</w:t>
            </w:r>
            <w:r w:rsidR="006B7A92">
              <w:rPr>
                <w:rStyle w:val="ad"/>
                <w:rFonts w:ascii="Times New Roman" w:eastAsia="標楷體" w:hAnsi="Times New Roman"/>
              </w:rPr>
              <w:t>、選擇性逐字紀錄表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_Toc11226258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16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6D175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9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9</w:t>
            </w:r>
            <w:r w:rsidR="006B7A92">
              <w:rPr>
                <w:rStyle w:val="ad"/>
                <w:rFonts w:ascii="Times New Roman" w:eastAsia="標楷體" w:hAnsi="Times New Roman"/>
              </w:rPr>
              <w:t>、教學錄影回饋表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_Toc11226259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17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6D175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0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10</w:t>
            </w:r>
            <w:r w:rsidR="006B7A92">
              <w:rPr>
                <w:rStyle w:val="ad"/>
                <w:rFonts w:ascii="Times New Roman" w:eastAsia="標楷體" w:hAnsi="Times New Roman"/>
              </w:rPr>
              <w:t>、省思札記回饋表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_Toc11226260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19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6D175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1" w:history="1">
            <w:r w:rsidR="006B7A92">
              <w:rPr>
                <w:rStyle w:val="ad"/>
                <w:rFonts w:ascii="Times New Roman" w:eastAsia="華康正顏楷體W7(P)" w:hAnsi="Times New Roman"/>
              </w:rPr>
              <w:t>工具</w:t>
            </w:r>
            <w:r w:rsidR="006B7A92">
              <w:rPr>
                <w:rStyle w:val="ad"/>
                <w:rFonts w:ascii="Times New Roman" w:eastAsia="華康正顏楷體W7(P)" w:hAnsi="Times New Roman"/>
              </w:rPr>
              <w:t>11</w:t>
            </w:r>
            <w:r w:rsidR="006B7A92">
              <w:rPr>
                <w:rStyle w:val="ad"/>
                <w:rFonts w:ascii="Times New Roman" w:eastAsia="華康正顏楷體W7(P)" w:hAnsi="Times New Roman"/>
              </w:rPr>
              <w:t>、「分組合作學習」教學觀察表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_Toc11226261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20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6D175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2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12</w:t>
            </w:r>
            <w:r w:rsidR="006B7A92">
              <w:rPr>
                <w:rStyle w:val="ad"/>
                <w:rFonts w:ascii="Times New Roman" w:eastAsia="標楷體" w:hAnsi="Times New Roman"/>
              </w:rPr>
              <w:t>、學習共同體公開觀課紀錄表（丙）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_Toc11226262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22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6D175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3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13</w:t>
            </w:r>
            <w:r w:rsidR="006B7A92">
              <w:rPr>
                <w:rStyle w:val="ad"/>
                <w:rFonts w:ascii="Times New Roman" w:eastAsia="標楷體" w:hAnsi="Times New Roman"/>
              </w:rPr>
              <w:t>、中華民國全國教師會《觀議課實務手冊》紀錄表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_Toc11226263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23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6D175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4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14</w:t>
            </w:r>
            <w:r w:rsidR="006B7A92">
              <w:rPr>
                <w:rStyle w:val="ad"/>
                <w:rFonts w:ascii="Times New Roman" w:eastAsia="標楷體" w:hAnsi="Times New Roman"/>
              </w:rPr>
              <w:t>、高效能教師－觀察紀錄表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_Toc11226264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6D175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5" w:history="1">
            <w:r w:rsidR="006B7A92">
              <w:rPr>
                <w:rStyle w:val="ad"/>
                <w:rFonts w:ascii="Times New Roman" w:eastAsia="標楷體" w:hAnsi="Times New Roman"/>
              </w:rPr>
              <w:t>學生拍照、錄音及錄影同意書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_Toc11226265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28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6D175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6" w:history="1">
            <w:r w:rsidR="006B7A92">
              <w:rPr>
                <w:rStyle w:val="ad"/>
                <w:rFonts w:ascii="Times New Roman" w:eastAsia="標楷體" w:hAnsi="Times New Roman"/>
              </w:rPr>
              <w:t>觀察工具參考來源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_Toc11226266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29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6B7A92">
          <w:r>
            <w:rPr>
              <w:b/>
              <w:bCs/>
              <w:lang w:val="zh-TW"/>
            </w:rPr>
            <w:fldChar w:fldCharType="end"/>
          </w:r>
        </w:p>
      </w:sdtContent>
    </w:sdt>
    <w:p w:rsidR="005D269F" w:rsidRDefault="005D269F">
      <w:pPr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6B7A92">
      <w:pPr>
        <w:pageBreakBefore/>
        <w:jc w:val="center"/>
        <w:outlineLvl w:val="0"/>
        <w:rPr>
          <w:color w:val="000000" w:themeColor="text1"/>
          <w:sz w:val="22"/>
          <w:szCs w:val="22"/>
        </w:rPr>
      </w:pPr>
      <w:bookmarkStart w:id="2" w:name="_Toc11226250"/>
      <w:r>
        <w:rPr>
          <w:rFonts w:eastAsia="標楷體"/>
          <w:b/>
          <w:color w:val="000000" w:themeColor="text1"/>
          <w:sz w:val="48"/>
          <w:szCs w:val="32"/>
        </w:rPr>
        <w:lastRenderedPageBreak/>
        <w:t>前言</w:t>
      </w:r>
      <w:bookmarkEnd w:id="2"/>
    </w:p>
    <w:p w:rsidR="005D269F" w:rsidRDefault="005D269F">
      <w:pPr>
        <w:jc w:val="center"/>
        <w:rPr>
          <w:color w:val="000000" w:themeColor="text1"/>
          <w:sz w:val="22"/>
          <w:szCs w:val="22"/>
        </w:rPr>
      </w:pPr>
    </w:p>
    <w:p w:rsidR="005D269F" w:rsidRDefault="006B7A92">
      <w:pPr>
        <w:spacing w:afterLines="50" w:after="180" w:line="4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下列表格為目前進行公開授課使用之工具彙整，可僅使用培訓課程教授之觀察工具，亦可依觀察焦點選擇其他觀察工具使用。</w:t>
      </w:r>
    </w:p>
    <w:p w:rsidR="005D269F" w:rsidRDefault="006B7A92">
      <w:pPr>
        <w:pStyle w:val="af"/>
        <w:numPr>
          <w:ilvl w:val="0"/>
          <w:numId w:val="1"/>
        </w:numPr>
        <w:spacing w:afterLines="50" w:after="180" w:line="400" w:lineRule="exact"/>
        <w:ind w:leftChars="0" w:left="640" w:hangingChars="200" w:hanging="64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32"/>
          <w:szCs w:val="28"/>
        </w:rPr>
        <w:t>授課教師如何形成觀察焦點？</w:t>
      </w:r>
    </w:p>
    <w:p w:rsidR="005D269F" w:rsidRDefault="006B7A92">
      <w:pPr>
        <w:pStyle w:val="af"/>
        <w:spacing w:line="400" w:lineRule="exact"/>
        <w:ind w:leftChars="0" w:left="584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可依以下方式形成與確定觀察焦點：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從教師專業發展規準來加以檢視。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從教師知識來加以檢視。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從教學行動與推理的過程來思考。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從學校、社群、教師個人推動或實施素養導向的課程與教學創新來思考。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從教師個人的課程設計、教</w:t>
      </w:r>
      <w:r>
        <w:rPr>
          <w:rFonts w:eastAsia="標楷體"/>
          <w:sz w:val="28"/>
          <w:szCs w:val="28"/>
        </w:rPr>
        <w:t>學轉化、教學經驗、學生特性、課堂師生互動及學習脈絡來思考。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依學生基本學力檢測結果作為觀察焦點：針對不同內容向度、能力指標內容，進行全國或所屬縣市與各校之試題答對率的比較，挑選想設為觀課焦點的項目。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其他。</w:t>
      </w:r>
    </w:p>
    <w:p w:rsidR="005D269F" w:rsidRDefault="006B7A92">
      <w:pPr>
        <w:pStyle w:val="af"/>
        <w:numPr>
          <w:ilvl w:val="0"/>
          <w:numId w:val="1"/>
        </w:numPr>
        <w:spacing w:beforeLines="50" w:before="180" w:afterLines="50" w:after="180" w:line="400" w:lineRule="exact"/>
        <w:ind w:leftChars="0" w:left="640" w:hangingChars="200" w:hanging="640"/>
        <w:rPr>
          <w:rFonts w:eastAsia="標楷體"/>
          <w:sz w:val="28"/>
        </w:rPr>
      </w:pPr>
      <w:r>
        <w:rPr>
          <w:rFonts w:eastAsia="標楷體"/>
          <w:sz w:val="32"/>
        </w:rPr>
        <w:t>請自行設計或參用以下觀察工具，可依觀察焦點使用部分欄位或某規準，不必完整使用該附表，亦可兩種以上工具兼用。</w:t>
      </w:r>
    </w:p>
    <w:tbl>
      <w:tblPr>
        <w:tblStyle w:val="a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5336"/>
      </w:tblGrid>
      <w:tr w:rsidR="005D269F">
        <w:trPr>
          <w:trHeight w:val="704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觀察工具名稱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特色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軼事紀錄表</w:t>
            </w:r>
          </w:p>
        </w:tc>
        <w:tc>
          <w:tcPr>
            <w:tcW w:w="5336" w:type="dxa"/>
          </w:tcPr>
          <w:p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依時間順序，簡要地將教室中所發生的事件簡要地記錄下來。</w:t>
            </w:r>
          </w:p>
          <w:p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可用於捕捉與記錄大量的教與學現象，並可依據觀察焦點不同，記錄各種類型的課堂事實。</w:t>
            </w:r>
          </w:p>
          <w:p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可使用在各種教學情境、教學領域、教學場域。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適合分析說話發起者與對象的情形。</w:t>
            </w:r>
          </w:p>
          <w:p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可瞭解教師語言的偏向及學生的參與程度。</w:t>
            </w:r>
          </w:p>
          <w:p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可強調發訊者與收訊者的語言溝通及其類型。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適合分析學生是否專注於學習活動。</w:t>
            </w:r>
          </w:p>
          <w:p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依不同時間段紀錄，可蒐集不同學生在不同時間段的專注情形。</w:t>
            </w:r>
          </w:p>
          <w:p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須先界定在工作中的行為內涵，例如：閱讀、傾聽、回答問題、在座位上做作業、合作完成小組工作等。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教師移動量化分析表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適合分析教師與學生在教室中的移動情形。</w:t>
            </w:r>
          </w:p>
          <w:p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可瞭解教師移動對班級控制、學生注意力的影響，以及顯示教師的偏好。</w:t>
            </w:r>
          </w:p>
          <w:p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可瞭解學生移動與專注學習的關係。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適合分析教師教學風格。</w:t>
            </w:r>
          </w:p>
          <w:p w:rsidR="005D269F" w:rsidRDefault="006B7A92">
            <w:pPr>
              <w:pStyle w:val="af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透過語言交互作用之分類，作時間線標記及統計分析。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適合記錄課堂產生的特定類型口語內容。</w:t>
            </w:r>
          </w:p>
          <w:p w:rsidR="005D269F" w:rsidRDefault="006B7A92">
            <w:pPr>
              <w:pStyle w:val="af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可使授課教師瞭解課堂產生的口語歷程。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適合記錄各種類型的課堂事實。</w:t>
            </w:r>
          </w:p>
          <w:p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可重複播放，故能更為大量且細緻的記錄教與學現象。</w:t>
            </w:r>
          </w:p>
          <w:p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可於回饋會談中，共同觀賞每一教學片段並作深入分析。</w:t>
            </w:r>
          </w:p>
          <w:p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錄影前需先經過授課教師，學生及其家長同意。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由授課教師定期對教學經驗與教學問題做日記式的記錄，有決定記錄內容的自由。</w:t>
            </w:r>
          </w:p>
          <w:p w:rsidR="005D269F" w:rsidRDefault="006B7A92">
            <w:pPr>
              <w:pStyle w:val="af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可揭露授課教師關注的焦點，引導觀課人員做教學觀察與回饋。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實施分組合作學習使用。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實施學習共同體使用。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5D269F" w:rsidRDefault="006B7A92">
            <w:pPr>
              <w:pStyle w:val="af"/>
              <w:spacing w:line="400" w:lineRule="exact"/>
              <w:ind w:leftChars="0" w:left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《觀議課實務手冊》紀錄表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中華民國全國教師會提供，以「學生學習為中心」為觀察重點。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以「高效能教師的七個成功訣竅」為觀課規準。</w:t>
            </w:r>
          </w:p>
        </w:tc>
      </w:tr>
    </w:tbl>
    <w:p w:rsidR="005D269F" w:rsidRDefault="005D269F">
      <w:pPr>
        <w:rPr>
          <w:rFonts w:eastAsia="標楷體"/>
          <w:b/>
          <w:bCs/>
          <w:color w:val="000000" w:themeColor="text1"/>
          <w:sz w:val="36"/>
          <w:szCs w:val="36"/>
        </w:rPr>
      </w:pPr>
    </w:p>
    <w:p w:rsidR="005D269F" w:rsidRDefault="006B7A92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" w:name="_Toc11226251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105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年版教師專業發展規準觀察紀錄表</w:t>
      </w:r>
      <w:bookmarkEnd w:id="3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701"/>
      </w:tblGrid>
      <w:tr w:rsidR="005D269F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1366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737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9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參照課程綱要與學生特質明訂教學目標，並研擬課程與教學計畫或個別化教育計畫。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A-1-2</w:t>
            </w:r>
            <w:r>
              <w:rPr>
                <w:rFonts w:eastAsia="標楷體"/>
                <w:bCs/>
                <w:color w:val="000000" w:themeColor="text1"/>
              </w:rPr>
              <w:t>依據教學目標與學生需求，選編適合之教材。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</w:t>
            </w:r>
            <w:r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A-2-1</w:t>
            </w:r>
            <w:r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A-2-2 </w:t>
            </w:r>
            <w:r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A-2-3 </w:t>
            </w:r>
            <w:r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A-2-4 </w:t>
            </w:r>
            <w:r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A-3</w:t>
            </w:r>
            <w:r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A-3-1 </w:t>
            </w:r>
            <w:r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A-3-2 </w:t>
            </w:r>
            <w:r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A-3-3 </w:t>
            </w:r>
            <w:r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</w:t>
            </w:r>
            <w:r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A-4-1</w:t>
            </w:r>
            <w:r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A-4-2 </w:t>
            </w:r>
            <w:r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A-4-3</w:t>
            </w:r>
            <w:r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A-4-4 </w:t>
            </w:r>
            <w:r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r>
              <w:rPr>
                <w:rFonts w:eastAsia="標楷體"/>
                <w:bCs/>
                <w:color w:val="000000" w:themeColor="text1"/>
              </w:rPr>
              <w:t>選用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B-1</w:t>
            </w:r>
            <w:r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B-1-1 </w:t>
            </w:r>
            <w:r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5"/>
            <w:vMerge w:val="restart"/>
            <w:tcBorders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B-1-2 </w:t>
            </w:r>
            <w:r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B-2</w:t>
            </w:r>
            <w:r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B-2-1 </w:t>
            </w:r>
            <w:r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B-2-2 </w:t>
            </w:r>
            <w:r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5D269F" w:rsidRDefault="005D269F">
      <w:pPr>
        <w:rPr>
          <w:color w:val="000000" w:themeColor="text1"/>
        </w:rPr>
      </w:pPr>
    </w:p>
    <w:p w:rsidR="005D269F" w:rsidRDefault="005D269F">
      <w:pPr>
        <w:rPr>
          <w:color w:val="000000" w:themeColor="text1"/>
        </w:rPr>
      </w:pPr>
    </w:p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4" w:name="_Toc11226252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2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101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年版教師專業發展規準教學觀察表</w:t>
      </w:r>
      <w:bookmarkEnd w:id="4"/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2012"/>
        <w:gridCol w:w="2134"/>
        <w:gridCol w:w="408"/>
        <w:gridCol w:w="865"/>
        <w:gridCol w:w="1276"/>
        <w:gridCol w:w="1417"/>
        <w:gridCol w:w="1529"/>
        <w:gridCol w:w="6"/>
      </w:tblGrid>
      <w:tr w:rsidR="005D269F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gridAfter w:val="1"/>
          <w:wAfter w:w="6" w:type="dxa"/>
          <w:cantSplit/>
          <w:trHeight w:val="941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gridAfter w:val="1"/>
          <w:wAfter w:w="6" w:type="dxa"/>
          <w:cantSplit/>
          <w:trHeight w:val="567"/>
          <w:jc w:val="center"/>
        </w:trPr>
        <w:tc>
          <w:tcPr>
            <w:tcW w:w="10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教學目標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學生經驗</w:t>
            </w:r>
          </w:p>
        </w:tc>
      </w:tr>
      <w:tr w:rsidR="005D269F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背景說明：</w:t>
            </w:r>
          </w:p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先備知識：</w:t>
            </w:r>
          </w:p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教室情境：</w:t>
            </w:r>
          </w:p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座位安排：</w:t>
            </w:r>
          </w:p>
        </w:tc>
      </w:tr>
      <w:tr w:rsidR="005D269F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教學活動</w:t>
            </w: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觀察前會談</w:t>
            </w:r>
          </w:p>
        </w:tc>
      </w:tr>
      <w:tr w:rsidR="005D269F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會談時間：</w:t>
            </w:r>
          </w:p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評量工具：</w:t>
            </w:r>
          </w:p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觀察工具：</w:t>
            </w:r>
          </w:p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觀察焦點：</w:t>
            </w:r>
          </w:p>
        </w:tc>
      </w:tr>
      <w:tr w:rsidR="005D269F">
        <w:trPr>
          <w:gridAfter w:val="1"/>
          <w:wAfter w:w="6" w:type="dxa"/>
          <w:cantSplit/>
          <w:trHeight w:val="745"/>
          <w:jc w:val="center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6" w:type="dxa"/>
            <w:gridSpan w:val="2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5D269F" w:rsidRDefault="006B7A92">
            <w:pPr>
              <w:spacing w:line="360" w:lineRule="exact"/>
              <w:jc w:val="both"/>
              <w:rPr>
                <w:rFonts w:eastAsia="標楷體"/>
                <w:color w:val="000000" w:themeColor="text1"/>
                <w:highlight w:val="lightGray"/>
              </w:rPr>
            </w:pPr>
            <w:r>
              <w:rPr>
                <w:rFonts w:eastAsia="標楷體"/>
                <w:b/>
                <w:color w:val="000000" w:themeColor="text1"/>
              </w:rPr>
              <w:t>A-3</w:t>
            </w:r>
            <w:r>
              <w:rPr>
                <w:rFonts w:eastAsia="標楷體"/>
                <w:b/>
                <w:color w:val="000000" w:themeColor="text1"/>
              </w:rPr>
              <w:t>精熟任教學科領域知識。</w:t>
            </w: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A-3-1</w:t>
            </w:r>
            <w:r>
              <w:rPr>
                <w:rFonts w:eastAsia="標楷體"/>
                <w:color w:val="000000" w:themeColor="text1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A-3-2</w:t>
            </w:r>
            <w:r>
              <w:rPr>
                <w:rFonts w:eastAsia="標楷體"/>
                <w:color w:val="000000" w:themeColor="text1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A-3-3</w:t>
            </w:r>
            <w:r>
              <w:rPr>
                <w:rFonts w:eastAsia="標楷體"/>
                <w:color w:val="000000" w:themeColor="text1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A-4</w:t>
            </w:r>
            <w:r>
              <w:rPr>
                <w:rFonts w:eastAsia="標楷體"/>
                <w:b/>
                <w:color w:val="000000" w:themeColor="text1"/>
              </w:rPr>
              <w:t>清楚呈現教材內容。</w:t>
            </w: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A-4-1</w:t>
            </w:r>
            <w:r>
              <w:rPr>
                <w:rFonts w:eastAsia="標楷體"/>
                <w:color w:val="000000" w:themeColor="text1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A-4-2</w:t>
            </w:r>
            <w:r>
              <w:rPr>
                <w:rFonts w:eastAsia="標楷體"/>
                <w:color w:val="000000" w:themeColor="text1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A-4-3</w:t>
            </w:r>
            <w:r>
              <w:rPr>
                <w:rFonts w:eastAsia="標楷體"/>
                <w:color w:val="000000" w:themeColor="text1"/>
              </w:rPr>
              <w:t>清楚講解重要概念、原則或技能。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A-4-4</w:t>
            </w:r>
            <w:r>
              <w:rPr>
                <w:rFonts w:eastAsia="標楷體"/>
                <w:color w:val="000000" w:themeColor="text1"/>
              </w:rPr>
              <w:t>提供學生適當的實作或練習。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A-4-5</w:t>
            </w:r>
            <w:r>
              <w:rPr>
                <w:rFonts w:eastAsia="標楷體"/>
                <w:color w:val="000000" w:themeColor="text1"/>
              </w:rPr>
              <w:t>澄清迷思概念、易錯誤類型，或引導價值觀。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A-4-6</w:t>
            </w:r>
            <w:r>
              <w:rPr>
                <w:rFonts w:eastAsia="標楷體"/>
                <w:color w:val="000000" w:themeColor="text1"/>
              </w:rPr>
              <w:t>設計引發學生思考與討論的教學情境。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A-4-7</w:t>
            </w:r>
            <w:r>
              <w:rPr>
                <w:rFonts w:eastAsia="標楷體"/>
                <w:color w:val="000000" w:themeColor="text1"/>
              </w:rPr>
              <w:t>適時歸納學習重點。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5D269F" w:rsidRDefault="006B7A92">
            <w:pPr>
              <w:spacing w:line="3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 w:themeColor="text1"/>
              </w:rPr>
              <w:t>A-5</w:t>
            </w:r>
            <w:r>
              <w:rPr>
                <w:rFonts w:eastAsia="標楷體"/>
                <w:b/>
                <w:bCs/>
                <w:color w:val="000000" w:themeColor="text1"/>
              </w:rPr>
              <w:t>運用有效教學技巧。</w:t>
            </w: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A-5-1</w:t>
            </w:r>
            <w:r>
              <w:rPr>
                <w:rFonts w:eastAsia="標楷體"/>
                <w:color w:val="000000" w:themeColor="text1"/>
              </w:rPr>
              <w:t>引發並維持學生學習動機。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A-5-2</w:t>
            </w:r>
            <w:r>
              <w:rPr>
                <w:rFonts w:eastAsia="標楷體"/>
                <w:color w:val="000000" w:themeColor="text1"/>
              </w:rPr>
              <w:t>善於變化教學活動或教學方法。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A-5-3</w:t>
            </w:r>
            <w:r>
              <w:rPr>
                <w:rFonts w:eastAsia="標楷體"/>
                <w:color w:val="000000" w:themeColor="text1"/>
              </w:rPr>
              <w:t>教學活動中融入學習策略的指導。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A-5-4</w:t>
            </w:r>
            <w:r>
              <w:rPr>
                <w:rFonts w:eastAsia="標楷體"/>
                <w:color w:val="000000" w:themeColor="text1"/>
              </w:rPr>
              <w:t>教學活動轉換與銜接能順暢進行。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A-5-5</w:t>
            </w:r>
            <w:r>
              <w:rPr>
                <w:rFonts w:eastAsia="標楷體"/>
                <w:color w:val="000000" w:themeColor="text1"/>
              </w:rPr>
              <w:t>掌握時間分配和教學節奏。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A-5-6</w:t>
            </w:r>
            <w:r>
              <w:rPr>
                <w:rFonts w:eastAsia="標楷體"/>
                <w:color w:val="000000" w:themeColor="text1"/>
              </w:rPr>
              <w:t>透過發問技巧，引導學生思考。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A-5-7</w:t>
            </w:r>
            <w:r>
              <w:rPr>
                <w:rFonts w:eastAsia="標楷體"/>
                <w:color w:val="000000" w:themeColor="text1"/>
              </w:rPr>
              <w:t>使用有助於學生學習的教學媒材。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A-5-8</w:t>
            </w:r>
            <w:r>
              <w:rPr>
                <w:rFonts w:eastAsia="標楷體"/>
                <w:color w:val="000000" w:themeColor="text1"/>
              </w:rPr>
              <w:t>根據學生個別差異實施教學活動。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u w:val="single"/>
              </w:rPr>
              <w:t>A-6</w:t>
            </w:r>
            <w:r>
              <w:rPr>
                <w:rFonts w:eastAsia="標楷體"/>
                <w:b/>
                <w:color w:val="000000" w:themeColor="text1"/>
              </w:rPr>
              <w:t>應用良好溝通技巧。</w:t>
            </w: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A-6-1</w:t>
            </w:r>
            <w:r>
              <w:rPr>
                <w:rFonts w:eastAsia="標楷體"/>
                <w:color w:val="000000" w:themeColor="text1"/>
              </w:rPr>
              <w:t>板書正確、工整有條理。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A-6-2</w:t>
            </w:r>
            <w:r>
              <w:rPr>
                <w:rFonts w:eastAsia="標楷體"/>
                <w:color w:val="000000" w:themeColor="text1"/>
              </w:rPr>
              <w:t>口語清晰、音量適中。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A-6-3</w:t>
            </w:r>
            <w:r>
              <w:rPr>
                <w:rFonts w:eastAsia="標楷體"/>
                <w:color w:val="000000" w:themeColor="text1"/>
              </w:rPr>
              <w:t>運用肢體語言，增進師生互動。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A-6-4</w:t>
            </w:r>
            <w:r>
              <w:rPr>
                <w:rFonts w:eastAsia="標楷體"/>
                <w:color w:val="000000" w:themeColor="text1"/>
              </w:rPr>
              <w:t>教室走動或眼神能關照多數學生。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A-7</w:t>
            </w:r>
            <w:r>
              <w:rPr>
                <w:rFonts w:eastAsia="標楷體"/>
                <w:b/>
                <w:color w:val="000000" w:themeColor="text1"/>
              </w:rPr>
              <w:t>運用學習評量評估學習成效。</w:t>
            </w: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A-7-1</w:t>
            </w:r>
            <w:r>
              <w:rPr>
                <w:rFonts w:eastAsia="標楷體"/>
                <w:color w:val="000000" w:themeColor="text1"/>
              </w:rPr>
              <w:t>教學過程中，適時檢視學生學習情形。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A-7-3</w:t>
            </w:r>
            <w:r>
              <w:rPr>
                <w:rFonts w:eastAsia="標楷體"/>
                <w:color w:val="000000" w:themeColor="text1"/>
              </w:rPr>
              <w:t>根據學生評量結果，適時進行補救教學。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A-7-4</w:t>
            </w:r>
            <w:r>
              <w:rPr>
                <w:rFonts w:eastAsia="標楷體"/>
                <w:color w:val="000000" w:themeColor="text1"/>
              </w:rPr>
              <w:t>學生學習成果達成預期學習目標。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B-1</w:t>
            </w:r>
            <w:r>
              <w:rPr>
                <w:rFonts w:eastAsia="標楷體"/>
                <w:b/>
                <w:color w:val="000000" w:themeColor="text1"/>
              </w:rPr>
              <w:t>建立有助於</w:t>
            </w:r>
            <w:r>
              <w:rPr>
                <w:rFonts w:eastAsia="標楷體"/>
                <w:b/>
                <w:color w:val="000000" w:themeColor="text1"/>
                <w:u w:val="single"/>
              </w:rPr>
              <w:t>學生</w:t>
            </w:r>
            <w:r>
              <w:rPr>
                <w:rFonts w:eastAsia="標楷體"/>
                <w:b/>
                <w:color w:val="000000" w:themeColor="text1"/>
              </w:rPr>
              <w:t>學習的班級常規。</w:t>
            </w: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B-1-3</w:t>
            </w:r>
            <w:r>
              <w:rPr>
                <w:rFonts w:eastAsia="標楷體"/>
                <w:color w:val="000000" w:themeColor="text1"/>
              </w:rPr>
              <w:t>維持良好的班級秩序。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B-1-4</w:t>
            </w:r>
            <w:r>
              <w:rPr>
                <w:rFonts w:eastAsia="標楷體"/>
                <w:color w:val="000000" w:themeColor="text1"/>
              </w:rPr>
              <w:t>適時增強學生的良好表現。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B-1-5</w:t>
            </w:r>
            <w:r>
              <w:rPr>
                <w:rFonts w:eastAsia="標楷體"/>
                <w:color w:val="000000" w:themeColor="text1"/>
              </w:rPr>
              <w:t>妥善處理學生的不當行為或偶發狀況。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B-2</w:t>
            </w:r>
            <w:r>
              <w:rPr>
                <w:rFonts w:eastAsia="標楷體"/>
                <w:b/>
                <w:color w:val="000000" w:themeColor="text1"/>
              </w:rPr>
              <w:t>營造積極的班級學習氣氛。</w:t>
            </w: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B-2-1</w:t>
            </w:r>
            <w:r>
              <w:rPr>
                <w:rFonts w:eastAsia="標楷體"/>
                <w:color w:val="000000" w:themeColor="text1"/>
              </w:rPr>
              <w:t>引導學生專注於學習。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B-2-2</w:t>
            </w:r>
            <w:r>
              <w:rPr>
                <w:rFonts w:eastAsia="標楷體"/>
                <w:color w:val="000000" w:themeColor="text1"/>
              </w:rPr>
              <w:t>布置或安排有助於學生學習的環境。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B-2-3</w:t>
            </w:r>
            <w:r>
              <w:rPr>
                <w:rFonts w:eastAsia="標楷體"/>
                <w:color w:val="000000" w:themeColor="text1"/>
              </w:rPr>
              <w:t>展現熱忱的教學態度。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B-2-4</w:t>
            </w:r>
            <w:r>
              <w:rPr>
                <w:rFonts w:eastAsia="標楷體"/>
                <w:color w:val="000000" w:themeColor="text1"/>
              </w:rPr>
              <w:t>教師公平對待學生。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B-4</w:t>
            </w:r>
            <w:r>
              <w:rPr>
                <w:rFonts w:eastAsia="標楷體"/>
                <w:b/>
                <w:color w:val="000000" w:themeColor="text1"/>
              </w:rPr>
              <w:t>落實學生輔導工作。</w:t>
            </w: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bottom w:val="single" w:sz="12" w:space="0" w:color="auto"/>
            </w:tcBorders>
            <w:vAlign w:val="center"/>
          </w:tcPr>
          <w:p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B-4-3</w:t>
            </w:r>
            <w:r>
              <w:rPr>
                <w:rFonts w:eastAsia="標楷體"/>
                <w:color w:val="000000" w:themeColor="text1"/>
              </w:rPr>
              <w:t>敏察標籤化所產生的負向行為，採取預防措施與輔導。</w:t>
            </w:r>
          </w:p>
        </w:tc>
        <w:tc>
          <w:tcPr>
            <w:tcW w:w="550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5D269F" w:rsidRDefault="006B7A9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:rsidR="005D269F" w:rsidRDefault="006B7A92">
      <w:pPr>
        <w:spacing w:afterLines="50" w:after="180" w:line="400" w:lineRule="exact"/>
        <w:ind w:left="240" w:hangingChars="100" w:hanging="240"/>
        <w:jc w:val="both"/>
        <w:rPr>
          <w:rFonts w:eastAsia="標楷體"/>
          <w:b/>
          <w:bCs/>
          <w:color w:val="000000" w:themeColor="text1"/>
        </w:rPr>
      </w:pPr>
      <w:r>
        <w:rPr>
          <w:rFonts w:ascii="新細明體" w:hAnsi="新細明體" w:cs="新細明體" w:hint="eastAsia"/>
          <w:b/>
          <w:bCs/>
          <w:color w:val="000000" w:themeColor="text1"/>
        </w:rPr>
        <w:lastRenderedPageBreak/>
        <w:t>※</w:t>
      </w:r>
      <w:r>
        <w:rPr>
          <w:rFonts w:eastAsia="標楷體"/>
          <w:b/>
          <w:bCs/>
          <w:color w:val="000000" w:themeColor="text1"/>
        </w:rPr>
        <w:t>可根據特定學科教學行為需求，另行增列評鑑層面、指標和參考檢核重點，作彈性組合。舉例如下：</w:t>
      </w:r>
    </w:p>
    <w:tbl>
      <w:tblPr>
        <w:tblW w:w="101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4145"/>
        <w:gridCol w:w="5498"/>
      </w:tblGrid>
      <w:tr w:rsidR="005D269F">
        <w:trPr>
          <w:cantSplit/>
          <w:trHeight w:val="7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>
              <w:rPr>
                <w:rFonts w:eastAsia="標楷體"/>
                <w:bCs/>
                <w:color w:val="000000" w:themeColor="text1"/>
                <w:szCs w:val="22"/>
              </w:rPr>
              <w:t>層面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>
              <w:rPr>
                <w:rFonts w:eastAsia="標楷體"/>
                <w:bCs/>
                <w:color w:val="000000" w:themeColor="text1"/>
                <w:szCs w:val="22"/>
              </w:rPr>
              <w:t>指標與參考檢核重點</w:t>
            </w:r>
            <w:r>
              <w:rPr>
                <w:rFonts w:eastAsia="標楷體"/>
                <w:bCs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69F" w:rsidRDefault="006B7A92">
            <w:pPr>
              <w:spacing w:line="34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>有效引導實驗或實作活動</w:t>
            </w:r>
          </w:p>
        </w:tc>
      </w:tr>
      <w:tr w:rsidR="005D269F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-1 </w:t>
            </w:r>
            <w:r>
              <w:rPr>
                <w:rFonts w:eastAsia="標楷體"/>
                <w:color w:val="000000" w:themeColor="text1"/>
              </w:rPr>
              <w:t>實驗器材或實作材料準備周延。</w:t>
            </w:r>
          </w:p>
        </w:tc>
        <w:tc>
          <w:tcPr>
            <w:tcW w:w="5498" w:type="dxa"/>
            <w:vMerge w:val="restart"/>
            <w:tcBorders>
              <w:right w:val="single" w:sz="4" w:space="0" w:color="auto"/>
            </w:tcBorders>
            <w:vAlign w:val="center"/>
          </w:tcPr>
          <w:p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-2 </w:t>
            </w:r>
            <w:r>
              <w:rPr>
                <w:rFonts w:eastAsia="標楷體"/>
                <w:color w:val="000000" w:themeColor="text1"/>
              </w:rPr>
              <w:t>實驗或實作內容講解清楚（包括安全守則講解）。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5D269F" w:rsidRDefault="005D269F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-3 </w:t>
            </w:r>
            <w:r>
              <w:rPr>
                <w:rFonts w:eastAsia="標楷體"/>
                <w:color w:val="000000" w:themeColor="text1"/>
              </w:rPr>
              <w:t>確實掌握實驗流程或實作步驟（含實驗器材操作正確）。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-4 </w:t>
            </w:r>
            <w:r>
              <w:rPr>
                <w:rFonts w:eastAsia="標楷體"/>
                <w:color w:val="000000" w:themeColor="text1"/>
              </w:rPr>
              <w:t>引導學生正確蒐集數據或資料。</w:t>
            </w:r>
          </w:p>
        </w:tc>
        <w:tc>
          <w:tcPr>
            <w:tcW w:w="54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</w:tbl>
    <w:p w:rsidR="005D269F" w:rsidRDefault="005D269F">
      <w:pPr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5D269F">
      <w:pPr>
        <w:rPr>
          <w:color w:val="000000" w:themeColor="text1"/>
        </w:rPr>
      </w:pPr>
    </w:p>
    <w:p w:rsidR="005D269F" w:rsidRDefault="006B7A92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5" w:name="_Toc11226253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3</w:t>
      </w:r>
      <w:r>
        <w:rPr>
          <w:rFonts w:eastAsia="標楷體"/>
          <w:b/>
          <w:color w:val="000000" w:themeColor="text1"/>
          <w:sz w:val="36"/>
          <w:szCs w:val="36"/>
        </w:rPr>
        <w:t>、軼事紀錄表</w:t>
      </w:r>
      <w:bookmarkEnd w:id="5"/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5D269F"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1508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right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581"/>
          <w:jc w:val="center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:rsidR="005D269F" w:rsidRDefault="006B7A92">
            <w:pPr>
              <w:spacing w:line="440" w:lineRule="exact"/>
              <w:jc w:val="center"/>
              <w:rPr>
                <w:rFonts w:eastAsia="標楷體"/>
                <w:color w:val="000000" w:themeColor="text1"/>
                <w:spacing w:val="-16"/>
                <w:sz w:val="28"/>
              </w:rPr>
            </w:pPr>
            <w:r>
              <w:rPr>
                <w:rFonts w:eastAsia="標楷體"/>
                <w:color w:val="000000" w:themeColor="text1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5D269F">
        <w:trPr>
          <w:trHeight w:val="508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5D269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5D269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>
        <w:trPr>
          <w:trHeight w:val="7749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703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12" w:space="0" w:color="auto"/>
              <w:right w:val="single" w:sz="12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6" w:name="_Toc1122625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4</w:t>
      </w:r>
      <w:r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  <w:bookmarkEnd w:id="6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26"/>
        <w:gridCol w:w="896"/>
        <w:gridCol w:w="1718"/>
        <w:gridCol w:w="853"/>
        <w:gridCol w:w="1002"/>
        <w:gridCol w:w="1559"/>
        <w:gridCol w:w="1814"/>
      </w:tblGrid>
      <w:tr w:rsidR="005D269F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13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一、「教師對學生」語言流動</w:t>
            </w:r>
            <w:r>
              <w:rPr>
                <w:rFonts w:eastAsia="標楷體"/>
                <w:color w:val="000000" w:themeColor="text1"/>
                <w:sz w:val="28"/>
              </w:rPr>
              <w:t>-</w:t>
            </w:r>
            <w:r>
              <w:rPr>
                <w:rFonts w:eastAsia="標楷體"/>
                <w:color w:val="000000" w:themeColor="text1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二、內容分析</w:t>
            </w:r>
          </w:p>
        </w:tc>
      </w:tr>
      <w:tr w:rsidR="005D269F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</w:tc>
      </w:tr>
      <w:tr w:rsidR="005D269F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偏重前方座位的學生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偏重中間座位的學生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偏重後方座位的學生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5D269F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語言流動發起對象分析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教師發起的次數較多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學生發起的次數較多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5D269F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905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□4.</w:t>
            </w:r>
            <w:r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須一併檢附「語言流動」之原始觀察記錄。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可使用本量化分析表填寫，或另外使用其他版本之「語言流動量化分析表」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7" w:name="_Toc11226255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5</w:t>
      </w:r>
      <w:r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  <w:bookmarkEnd w:id="7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5D269F">
        <w:trPr>
          <w:trHeight w:val="3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1011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723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一、觀察統計</w:t>
            </w:r>
          </w:p>
        </w:tc>
      </w:tr>
      <w:tr w:rsidR="005D269F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時間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5D269F" w:rsidRDefault="006B7A92">
            <w:pPr>
              <w:pStyle w:val="af"/>
              <w:widowControl w:val="0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第一輪觀察時間：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D269F" w:rsidRDefault="005D269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第二輪觀察時間：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D269F" w:rsidRDefault="005D269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第三輪觀察時間：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(2)O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(4)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（學生姓名或代號）出現在各工作現類別的次數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32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二、內容分析</w:t>
            </w:r>
          </w:p>
        </w:tc>
      </w:tr>
      <w:tr w:rsidR="005D269F">
        <w:trPr>
          <w:trHeight w:val="65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（第一輪</w:t>
            </w:r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第二輪</w:t>
            </w:r>
            <w:r>
              <w:rPr>
                <w:rFonts w:eastAsia="標楷體"/>
                <w:bCs/>
                <w:color w:val="000000" w:themeColor="text1"/>
              </w:rPr>
              <w:t>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>A/O/H/……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□4.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5D269F"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須一併檢附「在工作中」之原始觀察記錄。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可使用本量化分析表填寫，或另外使用其他版本之「在工作中量化分析表」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8" w:name="_Toc11226256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6</w:t>
      </w:r>
      <w:r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  <w:bookmarkEnd w:id="8"/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91"/>
        <w:gridCol w:w="910"/>
        <w:gridCol w:w="992"/>
        <w:gridCol w:w="1559"/>
        <w:gridCol w:w="1721"/>
      </w:tblGrid>
      <w:tr w:rsidR="005D269F">
        <w:trPr>
          <w:trHeight w:val="300"/>
          <w:jc w:val="center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1153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7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620"/>
          <w:jc w:val="center"/>
        </w:trPr>
        <w:tc>
          <w:tcPr>
            <w:tcW w:w="10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5D269F">
        <w:trPr>
          <w:trHeight w:val="4357"/>
          <w:jc w:val="center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一、教師移動有特別顯著處，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>
              <w:rPr>
                <w:rFonts w:eastAsia="標楷體"/>
                <w:color w:val="000000" w:themeColor="text1"/>
                <w:sz w:val="28"/>
              </w:rPr>
              <w:t>為：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:rsidR="005D269F" w:rsidRDefault="005D269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>
        <w:trPr>
          <w:trHeight w:val="4085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二、教師移動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原因：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其他相關原因：</w:t>
            </w:r>
            <w:r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                           </w:t>
            </w:r>
          </w:p>
          <w:p w:rsidR="005D269F" w:rsidRDefault="005D269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須一併檢附「教師移動」之原始觀察記錄。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可使用本量化分析表填寫，或另外使用其他版本之「教師移動量化分析表」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9" w:name="_Toc11226257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7</w:t>
      </w:r>
      <w:r>
        <w:rPr>
          <w:rFonts w:eastAsia="標楷體"/>
          <w:b/>
          <w:color w:val="000000" w:themeColor="text1"/>
          <w:sz w:val="36"/>
          <w:szCs w:val="36"/>
        </w:rPr>
        <w:t>、佛蘭德斯（</w:t>
      </w:r>
      <w:r>
        <w:rPr>
          <w:rFonts w:eastAsia="標楷體"/>
          <w:b/>
          <w:color w:val="000000" w:themeColor="text1"/>
          <w:sz w:val="36"/>
          <w:szCs w:val="36"/>
        </w:rPr>
        <w:t>Flanders</w:t>
      </w:r>
      <w:r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bookmarkEnd w:id="9"/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990"/>
        <w:gridCol w:w="993"/>
        <w:gridCol w:w="1559"/>
        <w:gridCol w:w="1701"/>
      </w:tblGrid>
      <w:tr w:rsidR="005D269F">
        <w:trPr>
          <w:trHeight w:val="794"/>
          <w:jc w:val="center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1508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5D269F"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一、師生互動類別分析</w:t>
            </w:r>
          </w:p>
          <w:p w:rsidR="005D269F" w:rsidRDefault="006B7A92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（可複選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</w:t>
            </w:r>
            <w:r>
              <w:rPr>
                <w:rFonts w:eastAsia="標楷體"/>
                <w:color w:val="000000" w:themeColor="text1"/>
                <w:sz w:val="28"/>
              </w:rPr>
              <w:t>接納</w:t>
            </w:r>
            <w:r>
              <w:rPr>
                <w:rFonts w:eastAsia="標楷體"/>
                <w:color w:val="000000" w:themeColor="text1"/>
                <w:sz w:val="28"/>
              </w:rPr>
              <w:t>□2</w:t>
            </w:r>
            <w:r>
              <w:rPr>
                <w:rFonts w:eastAsia="標楷體"/>
                <w:color w:val="000000" w:themeColor="text1"/>
                <w:sz w:val="28"/>
              </w:rPr>
              <w:t>鼓勵</w:t>
            </w:r>
            <w:r>
              <w:rPr>
                <w:rFonts w:eastAsia="標楷體"/>
                <w:color w:val="000000" w:themeColor="text1"/>
                <w:sz w:val="28"/>
              </w:rPr>
              <w:t>□3</w:t>
            </w:r>
            <w:r>
              <w:rPr>
                <w:rFonts w:eastAsia="標楷體"/>
                <w:color w:val="000000" w:themeColor="text1"/>
                <w:sz w:val="28"/>
              </w:rPr>
              <w:t>使用</w:t>
            </w:r>
          </w:p>
          <w:p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</w:t>
            </w:r>
            <w:r>
              <w:rPr>
                <w:rFonts w:eastAsia="標楷體"/>
                <w:color w:val="000000" w:themeColor="text1"/>
                <w:sz w:val="28"/>
              </w:rPr>
              <w:t>提問</w:t>
            </w:r>
            <w:r>
              <w:rPr>
                <w:rFonts w:eastAsia="標楷體"/>
                <w:color w:val="000000" w:themeColor="text1"/>
                <w:sz w:val="28"/>
              </w:rPr>
              <w:t>□5</w:t>
            </w:r>
            <w:r>
              <w:rPr>
                <w:rFonts w:eastAsia="標楷體"/>
                <w:color w:val="000000" w:themeColor="text1"/>
                <w:sz w:val="28"/>
              </w:rPr>
              <w:t>演講</w:t>
            </w:r>
            <w:r>
              <w:rPr>
                <w:rFonts w:eastAsia="標楷體"/>
                <w:color w:val="000000" w:themeColor="text1"/>
                <w:sz w:val="28"/>
              </w:rPr>
              <w:t>□6</w:t>
            </w:r>
            <w:r>
              <w:rPr>
                <w:rFonts w:eastAsia="標楷體"/>
                <w:color w:val="000000" w:themeColor="text1"/>
                <w:sz w:val="28"/>
              </w:rPr>
              <w:t>指示</w:t>
            </w:r>
          </w:p>
          <w:p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□7</w:t>
            </w:r>
            <w:r>
              <w:rPr>
                <w:rFonts w:eastAsia="標楷體"/>
                <w:color w:val="000000" w:themeColor="text1"/>
                <w:sz w:val="28"/>
              </w:rPr>
              <w:t>批評</w:t>
            </w:r>
            <w:r>
              <w:rPr>
                <w:rFonts w:eastAsia="標楷體"/>
                <w:color w:val="000000" w:themeColor="text1"/>
                <w:sz w:val="28"/>
              </w:rPr>
              <w:t>□8</w:t>
            </w:r>
            <w:r>
              <w:rPr>
                <w:rFonts w:eastAsia="標楷體"/>
                <w:color w:val="000000" w:themeColor="text1"/>
                <w:sz w:val="28"/>
              </w:rPr>
              <w:t>被動</w:t>
            </w:r>
            <w:r>
              <w:rPr>
                <w:rFonts w:eastAsia="標楷體"/>
                <w:color w:val="000000" w:themeColor="text1"/>
                <w:sz w:val="28"/>
              </w:rPr>
              <w:t>□9</w:t>
            </w:r>
            <w:r>
              <w:rPr>
                <w:rFonts w:eastAsia="標楷體"/>
                <w:color w:val="000000" w:themeColor="text1"/>
                <w:sz w:val="28"/>
              </w:rPr>
              <w:t>主動</w:t>
            </w:r>
          </w:p>
          <w:p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□10</w:t>
            </w:r>
            <w:r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:rsidR="005D269F" w:rsidRDefault="006B7A92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2.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□2.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□3.</w:t>
            </w:r>
            <w:r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</w:tr>
      <w:tr w:rsidR="005D269F">
        <w:trPr>
          <w:trHeight w:val="1977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</w:tc>
      </w:tr>
      <w:tr w:rsidR="005D269F">
        <w:trPr>
          <w:trHeight w:val="1710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</w:tc>
      </w:tr>
      <w:tr w:rsidR="005D269F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」之原始觀察記錄。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0" w:name="_Toc11226258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8</w:t>
      </w:r>
      <w:r>
        <w:rPr>
          <w:rFonts w:eastAsia="標楷體"/>
          <w:b/>
          <w:color w:val="000000" w:themeColor="text1"/>
          <w:sz w:val="36"/>
          <w:szCs w:val="36"/>
        </w:rPr>
        <w:t>、選擇性逐字紀錄表</w:t>
      </w:r>
      <w:bookmarkEnd w:id="10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594"/>
        <w:gridCol w:w="936"/>
        <w:gridCol w:w="1134"/>
        <w:gridCol w:w="1418"/>
        <w:gridCol w:w="1702"/>
      </w:tblGrid>
      <w:tr w:rsidR="005D269F">
        <w:trPr>
          <w:cantSplit/>
          <w:trHeight w:val="800"/>
          <w:jc w:val="center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165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737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4239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69F" w:rsidRDefault="006B7A92">
            <w:pPr>
              <w:pStyle w:val="af"/>
              <w:widowControl w:val="0"/>
              <w:numPr>
                <w:ilvl w:val="0"/>
                <w:numId w:val="13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教學活動紀錄</w:t>
            </w:r>
          </w:p>
        </w:tc>
      </w:tr>
      <w:tr w:rsidR="005D269F">
        <w:trPr>
          <w:trHeight w:val="4661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69F" w:rsidRDefault="006B7A92">
            <w:pPr>
              <w:pStyle w:val="af"/>
              <w:widowControl w:val="0"/>
              <w:numPr>
                <w:ilvl w:val="0"/>
                <w:numId w:val="13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資料分析</w:t>
            </w:r>
          </w:p>
        </w:tc>
      </w:tr>
    </w:tbl>
    <w:p w:rsidR="005D269F" w:rsidRDefault="006B7A92">
      <w:pPr>
        <w:rPr>
          <w:color w:val="000000" w:themeColor="text1"/>
        </w:rPr>
      </w:pPr>
      <w:r>
        <w:rPr>
          <w:rFonts w:eastAsia="標楷體"/>
          <w:b/>
          <w:color w:val="000000" w:themeColor="text1"/>
        </w:rPr>
        <w:t>註：請自行依照需要調整表格格式和長度</w:t>
      </w:r>
      <w:r>
        <w:rPr>
          <w:color w:val="000000" w:themeColor="text1"/>
        </w:rPr>
        <w:br w:type="page"/>
      </w:r>
    </w:p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1" w:name="_Toc11226259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9</w:t>
      </w:r>
      <w:r>
        <w:rPr>
          <w:rFonts w:eastAsia="標楷體"/>
          <w:b/>
          <w:color w:val="000000" w:themeColor="text1"/>
          <w:sz w:val="36"/>
          <w:szCs w:val="36"/>
        </w:rPr>
        <w:t>、教學錄影回饋表</w:t>
      </w:r>
      <w:bookmarkEnd w:id="11"/>
    </w:p>
    <w:tbl>
      <w:tblPr>
        <w:tblStyle w:val="ae"/>
        <w:tblW w:w="10436" w:type="dxa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5D269F">
        <w:trPr>
          <w:trHeight w:val="80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1650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備課社群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800"/>
        </w:trPr>
        <w:tc>
          <w:tcPr>
            <w:tcW w:w="10436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4677"/>
        </w:trPr>
        <w:tc>
          <w:tcPr>
            <w:tcW w:w="10436" w:type="dxa"/>
            <w:gridSpan w:val="6"/>
          </w:tcPr>
          <w:p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教師課程教學之回饋：（例如：教學目標、教學清晰、教學多樣與多元評量等方面。）</w:t>
            </w:r>
          </w:p>
          <w:p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>
        <w:trPr>
          <w:trHeight w:val="4677"/>
        </w:trPr>
        <w:tc>
          <w:tcPr>
            <w:tcW w:w="10436" w:type="dxa"/>
            <w:gridSpan w:val="6"/>
          </w:tcPr>
          <w:p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教師班級經營之回饋：（例如：班級規範、學習情境、師生互動等方面。）</w:t>
            </w:r>
          </w:p>
          <w:p w:rsidR="005D269F" w:rsidRDefault="005D269F">
            <w:pPr>
              <w:spacing w:beforeLines="50" w:before="180"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>
        <w:trPr>
          <w:trHeight w:val="8779"/>
        </w:trPr>
        <w:tc>
          <w:tcPr>
            <w:tcW w:w="10436" w:type="dxa"/>
            <w:gridSpan w:val="6"/>
          </w:tcPr>
          <w:p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教師整體教學表現與專業成長方向之回饋：</w:t>
            </w:r>
          </w:p>
        </w:tc>
      </w:tr>
    </w:tbl>
    <w:p w:rsidR="005D269F" w:rsidRDefault="005D269F">
      <w:pPr>
        <w:rPr>
          <w:rFonts w:eastAsiaTheme="minorEastAsia"/>
          <w:color w:val="000000" w:themeColor="text1"/>
          <w:szCs w:val="22"/>
        </w:rPr>
      </w:pPr>
    </w:p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2" w:name="_Toc11226260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10</w:t>
      </w:r>
      <w:r>
        <w:rPr>
          <w:rFonts w:eastAsia="標楷體"/>
          <w:b/>
          <w:color w:val="000000" w:themeColor="text1"/>
          <w:sz w:val="36"/>
          <w:szCs w:val="36"/>
        </w:rPr>
        <w:t>、省思札記回饋表</w:t>
      </w:r>
      <w:bookmarkEnd w:id="12"/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565"/>
        <w:gridCol w:w="2594"/>
        <w:gridCol w:w="936"/>
        <w:gridCol w:w="1134"/>
        <w:gridCol w:w="1418"/>
        <w:gridCol w:w="1702"/>
      </w:tblGrid>
      <w:tr w:rsidR="005D269F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13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737"/>
          <w:jc w:val="center"/>
        </w:trPr>
        <w:tc>
          <w:tcPr>
            <w:tcW w:w="103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</w:rPr>
              <w:t>教師在教學活動、事件或所遭遇到問題摘述：</w:t>
            </w:r>
          </w:p>
          <w:p w:rsidR="005D269F" w:rsidRDefault="005D269F">
            <w:pPr>
              <w:spacing w:line="44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授課教師覺得可以從中學習、反思或問題解決的策略：</w:t>
            </w:r>
          </w:p>
          <w:p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回饋人員的評述或意見：</w:t>
            </w:r>
          </w:p>
          <w:p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spacing w:line="360" w:lineRule="atLeast"/>
        <w:jc w:val="center"/>
        <w:outlineLvl w:val="0"/>
        <w:rPr>
          <w:rFonts w:eastAsia="華康正顏楷體W7(P)"/>
          <w:b/>
          <w:bCs/>
          <w:color w:val="000000" w:themeColor="text1"/>
          <w:sz w:val="48"/>
          <w:szCs w:val="48"/>
        </w:rPr>
      </w:pPr>
      <w:bookmarkStart w:id="13" w:name="_Toc11226261"/>
      <w:r>
        <w:rPr>
          <w:rFonts w:eastAsia="華康正顏楷體W7(P)"/>
          <w:b/>
          <w:bCs/>
          <w:color w:val="000000" w:themeColor="text1"/>
          <w:sz w:val="36"/>
          <w:szCs w:val="48"/>
        </w:rPr>
        <w:lastRenderedPageBreak/>
        <w:t>工具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11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、「分組合作學習」教學觀察表</w:t>
      </w:r>
      <w:bookmarkEnd w:id="13"/>
    </w:p>
    <w:p w:rsidR="005D269F" w:rsidRDefault="006B7A92">
      <w:pPr>
        <w:jc w:val="center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「活化教學～分組合作學習的理念與實踐方案」推動小組編製</w:t>
      </w:r>
      <w:r>
        <w:rPr>
          <w:rFonts w:eastAsia="標楷體"/>
          <w:b/>
          <w:bCs/>
          <w:color w:val="000000" w:themeColor="text1"/>
          <w:sz w:val="28"/>
        </w:rPr>
        <w:t xml:space="preserve"> </w:t>
      </w:r>
      <w:r>
        <w:rPr>
          <w:rFonts w:eastAsia="標楷體"/>
          <w:color w:val="000000" w:themeColor="text1"/>
        </w:rPr>
        <w:t>2013.2.28</w:t>
      </w:r>
      <w:r>
        <w:rPr>
          <w:rFonts w:eastAsia="標楷體"/>
          <w:color w:val="000000" w:themeColor="text1"/>
        </w:rPr>
        <w:t>修訂</w:t>
      </w:r>
    </w:p>
    <w:p w:rsidR="005D269F" w:rsidRDefault="005D269F">
      <w:pPr>
        <w:ind w:firstLineChars="150" w:firstLine="300"/>
        <w:rPr>
          <w:rFonts w:eastAsia="標楷體"/>
          <w:bCs/>
          <w:color w:val="000000" w:themeColor="text1"/>
          <w:sz w:val="20"/>
          <w:szCs w:val="20"/>
        </w:rPr>
      </w:pPr>
    </w:p>
    <w:p w:rsidR="005D269F" w:rsidRDefault="006B7A92">
      <w:pPr>
        <w:rPr>
          <w:rFonts w:eastAsia="標楷體"/>
          <w:b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教學者姓名：</w:t>
      </w:r>
      <w:r>
        <w:rPr>
          <w:rFonts w:eastAsia="標楷體"/>
          <w:b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科目、任教單元名稱：</w:t>
      </w:r>
      <w:r>
        <w:rPr>
          <w:rFonts w:eastAsia="標楷體"/>
          <w:b/>
          <w:bCs/>
          <w:color w:val="000000" w:themeColor="text1"/>
        </w:rPr>
        <w:t xml:space="preserve">         </w:t>
      </w:r>
      <w:r>
        <w:rPr>
          <w:rFonts w:eastAsia="標楷體"/>
          <w:b/>
          <w:bCs/>
          <w:color w:val="000000" w:themeColor="text1"/>
        </w:rPr>
        <w:t>觀察日期：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年</w:t>
      </w:r>
      <w:r>
        <w:rPr>
          <w:rFonts w:eastAsia="標楷體"/>
          <w:b/>
          <w:bCs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月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790"/>
        <w:gridCol w:w="4140"/>
        <w:gridCol w:w="3057"/>
        <w:gridCol w:w="360"/>
        <w:gridCol w:w="360"/>
        <w:gridCol w:w="360"/>
        <w:gridCol w:w="383"/>
      </w:tblGrid>
      <w:tr w:rsidR="005D269F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ind w:leftChars="-12" w:left="-1" w:hangingChars="10" w:hanging="28"/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5D269F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5D269F">
        <w:trPr>
          <w:cantSplit/>
          <w:trHeight w:val="8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前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準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A-1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選用適用教學單元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教學主題與選用的合作學習法適配</w:t>
            </w:r>
          </w:p>
          <w:p w:rsidR="005D269F" w:rsidRDefault="005D269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:rsidR="005D269F" w:rsidRDefault="006B7A9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使用的合作學習法是：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LT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ind w:left="1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A-2</w:t>
            </w:r>
          </w:p>
          <w:p w:rsidR="005D269F" w:rsidRDefault="006B7A92">
            <w:pPr>
              <w:ind w:left="2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小組人數合宜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(2-6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，能兼顧學生的參與機會與小組意見的多樣性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A-3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A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-3</w:t>
            </w: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班級採分組形式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座位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A-3-2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ind w:left="666" w:hangingChars="333" w:hanging="6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Ａ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-3-3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學生進行分組合作學習時，彼此採面對面互動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中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進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行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方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B-1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說明學習目標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小組任務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強調積極互賴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B-1-4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B-1-5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B-2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教師隨時掌握並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教師能指導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317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B-3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B-3-1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所有學生都積極與組員互動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注意聽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幫助同學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鼓勵同學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發言討論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認真參與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38"/>
        <w:gridCol w:w="1452"/>
        <w:gridCol w:w="4140"/>
        <w:gridCol w:w="3057"/>
        <w:gridCol w:w="339"/>
        <w:gridCol w:w="21"/>
        <w:gridCol w:w="360"/>
        <w:gridCol w:w="360"/>
        <w:gridCol w:w="383"/>
      </w:tblGrid>
      <w:tr w:rsidR="005D269F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lastRenderedPageBreak/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5D269F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5D269F">
        <w:trPr>
          <w:cantSplit/>
          <w:trHeight w:val="11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C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合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作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習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後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C-1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評量小組合作學習的成果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C-1-1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進行小組報告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小組結論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小考或統計達到成功標準的人數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期盼教師最後出的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題選擇能與本次學習範圍及任務有直接相關，並當場訂正以釐清概念，進行進步積分表揚。</w:t>
            </w: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11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給予小組表揚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11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 xml:space="preserve">　　　　　　　　　　　　　　　　　　　　軼事紀錄表</w:t>
            </w:r>
          </w:p>
        </w:tc>
      </w:tr>
      <w:tr w:rsidR="005D269F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5D269F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5D269F" w:rsidRDefault="006B7A92">
      <w:pPr>
        <w:widowControl w:val="0"/>
        <w:numPr>
          <w:ilvl w:val="0"/>
          <w:numId w:val="16"/>
        </w:numPr>
        <w:jc w:val="both"/>
        <w:rPr>
          <w:rFonts w:eastAsia="標楷體"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可根據特定學科教學行為需求，另行增列評鑑規準向度和評鑑項目，作彈性組合。</w:t>
      </w:r>
      <w:r>
        <w:rPr>
          <w:rFonts w:eastAsia="標楷體"/>
          <w:b/>
          <w:bCs/>
          <w:color w:val="000000" w:themeColor="text1"/>
        </w:rPr>
        <w:t xml:space="preserve"> </w:t>
      </w:r>
      <w:r>
        <w:rPr>
          <w:rFonts w:eastAsia="標楷體"/>
          <w:bCs/>
          <w:color w:val="000000" w:themeColor="text1"/>
        </w:rPr>
        <w:t xml:space="preserve"> </w:t>
      </w:r>
    </w:p>
    <w:p w:rsidR="005D269F" w:rsidRDefault="006B7A92">
      <w:pPr>
        <w:ind w:firstLineChars="150" w:firstLine="360"/>
        <w:jc w:val="both"/>
        <w:rPr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自評簽名：</w:t>
      </w:r>
      <w:r>
        <w:rPr>
          <w:rFonts w:eastAsia="標楷體"/>
          <w:b/>
          <w:bCs/>
          <w:color w:val="000000" w:themeColor="text1"/>
        </w:rPr>
        <w:t xml:space="preserve">                                   </w:t>
      </w:r>
      <w:r>
        <w:rPr>
          <w:rFonts w:eastAsia="標楷體"/>
          <w:b/>
          <w:bCs/>
          <w:color w:val="000000" w:themeColor="text1"/>
        </w:rPr>
        <w:t>觀察人員簽名：</w:t>
      </w:r>
    </w:p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widowControl w:val="0"/>
        <w:tabs>
          <w:tab w:val="center" w:pos="5233"/>
          <w:tab w:val="right" w:pos="10466"/>
        </w:tabs>
        <w:spacing w:line="400" w:lineRule="exact"/>
        <w:outlineLvl w:val="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lastRenderedPageBreak/>
        <w:tab/>
      </w:r>
      <w:bookmarkStart w:id="14" w:name="_Toc11226262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12</w:t>
      </w:r>
      <w:r>
        <w:rPr>
          <w:rFonts w:eastAsia="標楷體"/>
          <w:b/>
          <w:color w:val="000000" w:themeColor="text1"/>
          <w:sz w:val="36"/>
          <w:szCs w:val="36"/>
        </w:rPr>
        <w:t>、學習共同體公開觀課紀錄表（丙）</w:t>
      </w:r>
      <w:bookmarkEnd w:id="14"/>
      <w:r>
        <w:rPr>
          <w:rFonts w:eastAsia="標楷體"/>
          <w:b/>
          <w:color w:val="000000" w:themeColor="text1"/>
          <w:sz w:val="28"/>
          <w:szCs w:val="28"/>
        </w:rPr>
        <w:tab/>
      </w:r>
    </w:p>
    <w:p w:rsidR="005D269F" w:rsidRDefault="006B7A92">
      <w:pPr>
        <w:widowControl w:val="0"/>
        <w:spacing w:line="0" w:lineRule="atLeast"/>
        <w:jc w:val="righ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2"/>
          <w:szCs w:val="22"/>
        </w:rPr>
        <w:t>1040312</w:t>
      </w:r>
    </w:p>
    <w:p w:rsidR="005D269F" w:rsidRDefault="006B7A92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觀課科目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授課教師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觀課班級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5D269F" w:rsidRDefault="006B7A92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授課內容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觀課日期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觀課者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5D269F" w:rsidRDefault="006B7A92">
      <w:pPr>
        <w:widowControl w:val="0"/>
        <w:spacing w:beforeLines="25" w:before="90" w:afterLines="25" w:after="90" w:line="360" w:lineRule="exac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第</w:t>
      </w:r>
      <w:r>
        <w:rPr>
          <w:rFonts w:eastAsia="標楷體"/>
          <w:b/>
          <w:color w:val="000000" w:themeColor="text1"/>
          <w:sz w:val="20"/>
          <w:szCs w:val="20"/>
        </w:rPr>
        <w:t xml:space="preserve">      </w:t>
      </w:r>
      <w:r>
        <w:rPr>
          <w:rFonts w:eastAsia="標楷體"/>
          <w:b/>
          <w:color w:val="000000" w:themeColor="text1"/>
          <w:sz w:val="20"/>
          <w:szCs w:val="20"/>
        </w:rPr>
        <w:t>組學生互動紀錄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7"/>
        <w:gridCol w:w="709"/>
        <w:gridCol w:w="1842"/>
        <w:gridCol w:w="3402"/>
        <w:gridCol w:w="2214"/>
      </w:tblGrid>
      <w:tr w:rsidR="005D269F">
        <w:trPr>
          <w:trHeight w:val="32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面向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全班學習氣氛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2.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學生學習動機與歷程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3.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學生學習結果</w:t>
            </w:r>
          </w:p>
        </w:tc>
      </w:tr>
      <w:tr w:rsidR="005D269F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參</w:t>
            </w:r>
          </w:p>
          <w:p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考</w:t>
            </w:r>
          </w:p>
          <w:p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項</w:t>
            </w:r>
          </w:p>
          <w:p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目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line="0" w:lineRule="atLeast"/>
              <w:ind w:left="80" w:hangingChars="50" w:hanging="80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是否有安心學習的環境？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是否有熱衷學習的環境？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是否有聆聽學習的環境？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老師是否關照每個學生的學習？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是否引發學生學習動機？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學生學習動機是否持續？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學生是否相互關注與傾聽？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2-5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學生是否互相協助與討論？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2-6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學生是否投入參與學習？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2-7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是否發現有特殊表現的學生？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如學習停滯、學習超前和學習具潛力的學生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學生學習否成立？如何發生？何時發生？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學生學習的困難之處是什麼？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挑戰伸展跳躍的學習是否產生？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學生學習思考程度是否深化？</w:t>
            </w:r>
          </w:p>
        </w:tc>
      </w:tr>
      <w:tr w:rsidR="005D269F">
        <w:trPr>
          <w:trHeight w:val="8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:rsidR="005D269F" w:rsidRDefault="006B7A92">
      <w:pPr>
        <w:widowControl w:val="0"/>
        <w:spacing w:beforeLines="25" w:before="90" w:afterLines="25" w:after="90"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課堂軼事紀錄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3638"/>
        <w:gridCol w:w="3315"/>
        <w:gridCol w:w="2625"/>
      </w:tblGrid>
      <w:tr w:rsidR="005D269F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教師教學引導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學生學習行為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5D269F">
        <w:trPr>
          <w:trHeight w:val="66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5D269F">
        <w:trPr>
          <w:trHeight w:val="144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觀</w:t>
            </w:r>
          </w:p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課</w:t>
            </w:r>
          </w:p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心</w:t>
            </w:r>
          </w:p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得</w:t>
            </w:r>
          </w:p>
        </w:tc>
        <w:tc>
          <w:tcPr>
            <w:tcW w:w="9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5D269F" w:rsidRDefault="005D269F">
      <w:pPr>
        <w:widowControl w:val="0"/>
        <w:jc w:val="center"/>
        <w:rPr>
          <w:rFonts w:eastAsia="標楷體"/>
          <w:color w:val="000000" w:themeColor="text1"/>
          <w:sz w:val="28"/>
          <w:szCs w:val="28"/>
        </w:rPr>
      </w:pPr>
    </w:p>
    <w:p w:rsidR="005D269F" w:rsidRDefault="006B7A92">
      <w:pPr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:rsidR="005D269F" w:rsidRDefault="006B7A92">
      <w:pPr>
        <w:pStyle w:val="ab"/>
        <w:pageBreakBefore/>
        <w:jc w:val="center"/>
        <w:outlineLvl w:val="0"/>
        <w:rPr>
          <w:rFonts w:eastAsia="標楷體"/>
          <w:b/>
          <w:color w:val="000000" w:themeColor="text1"/>
        </w:rPr>
      </w:pPr>
      <w:bookmarkStart w:id="15" w:name="_Toc11226263"/>
      <w:r>
        <w:rPr>
          <w:rFonts w:eastAsia="標楷體"/>
          <w:b/>
          <w:color w:val="000000" w:themeColor="text1"/>
          <w:sz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</w:rPr>
        <w:t>13</w:t>
      </w:r>
      <w:r>
        <w:rPr>
          <w:rFonts w:eastAsia="標楷體"/>
          <w:b/>
          <w:color w:val="000000" w:themeColor="text1"/>
          <w:sz w:val="36"/>
        </w:rPr>
        <w:t>、中華民國全國教師會《觀議課實務手冊》紀錄表</w:t>
      </w:r>
      <w:bookmarkEnd w:id="15"/>
    </w:p>
    <w:p w:rsidR="005D269F" w:rsidRDefault="006B7A92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紀錄表範例一</w:t>
      </w:r>
    </w:p>
    <w:p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（結構式）</w:t>
      </w:r>
    </w:p>
    <w:tbl>
      <w:tblPr>
        <w:tblStyle w:val="ae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281"/>
        <w:gridCol w:w="1382"/>
        <w:gridCol w:w="1383"/>
        <w:gridCol w:w="1383"/>
        <w:gridCol w:w="390"/>
        <w:gridCol w:w="993"/>
        <w:gridCol w:w="2126"/>
      </w:tblGrid>
      <w:tr w:rsidR="005D269F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學生上課狀況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）學生投入課堂學習的程度如何？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）學生有干擾課堂的行為嗎？情況如何？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學生分組討論情形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）小組間互動情形如何？（熱絡狀況、參與程度）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）小組討論是否聚焦本次課堂？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）小組討論內容深度？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知識學習的情形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）學生在課堂中對哪一個部分感到興趣？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）學生在學習中有沒有困難之處？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）真正有效的學習發生在什麼情境？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4.</w:t>
            </w:r>
            <w:r>
              <w:rPr>
                <w:rFonts w:eastAsia="標楷體"/>
                <w:color w:val="000000" w:themeColor="text1"/>
              </w:rPr>
              <w:t>綜合建議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5D269F" w:rsidRDefault="006B7A92">
      <w:pPr>
        <w:rPr>
          <w:rFonts w:eastAsia="標楷體"/>
          <w:color w:val="000000" w:themeColor="text1"/>
          <w:szCs w:val="22"/>
        </w:rPr>
      </w:pPr>
      <w:r>
        <w:rPr>
          <w:rFonts w:eastAsia="標楷體"/>
          <w:color w:val="000000" w:themeColor="text1"/>
        </w:rPr>
        <w:t>觀課人員：</w:t>
      </w:r>
    </w:p>
    <w:p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5D269F" w:rsidRDefault="006B7A92">
      <w:pPr>
        <w:pStyle w:val="ab"/>
        <w:pageBreakBefore/>
        <w:rPr>
          <w:rFonts w:eastAsiaTheme="minorEastAsia"/>
          <w:color w:val="000000" w:themeColor="text1"/>
        </w:rPr>
      </w:pPr>
      <w:r>
        <w:rPr>
          <w:color w:val="000000" w:themeColor="text1"/>
        </w:rPr>
        <w:lastRenderedPageBreak/>
        <w:t>中華民國全國教師會《觀議課實務手冊》紀錄表範例</w:t>
      </w:r>
    </w:p>
    <w:p w:rsidR="005D269F" w:rsidRDefault="006B7A92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紀錄表範例二</w:t>
      </w:r>
    </w:p>
    <w:p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（半結構式）</w:t>
      </w:r>
    </w:p>
    <w:tbl>
      <w:tblPr>
        <w:tblStyle w:val="ae"/>
        <w:tblW w:w="9781" w:type="dxa"/>
        <w:jc w:val="center"/>
        <w:tblLook w:val="04A0" w:firstRow="1" w:lastRow="0" w:firstColumn="1" w:lastColumn="0" w:noHBand="0" w:noVBand="1"/>
      </w:tblPr>
      <w:tblGrid>
        <w:gridCol w:w="1983"/>
        <w:gridCol w:w="173"/>
        <w:gridCol w:w="1209"/>
        <w:gridCol w:w="1172"/>
        <w:gridCol w:w="211"/>
        <w:gridCol w:w="1383"/>
        <w:gridCol w:w="1099"/>
        <w:gridCol w:w="284"/>
        <w:gridCol w:w="2267"/>
      </w:tblGrid>
      <w:tr w:rsidR="005D269F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教學行為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觀課者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想法</w:t>
            </w:r>
          </w:p>
        </w:tc>
      </w:tr>
      <w:tr w:rsidR="005D269F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學生學習的發生點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學生學習的困難點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我最欣賞這堂課的三項優點</w:t>
            </w:r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5D269F" w:rsidRDefault="005D269F">
      <w:pPr>
        <w:rPr>
          <w:rFonts w:eastAsia="標楷體"/>
          <w:color w:val="000000" w:themeColor="text1"/>
          <w:szCs w:val="22"/>
        </w:rPr>
      </w:pPr>
    </w:p>
    <w:p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5D269F" w:rsidRDefault="006B7A92">
      <w:pPr>
        <w:pageBreakBefore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6" w:name="_Toc1122626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14</w:t>
      </w:r>
      <w:r>
        <w:rPr>
          <w:rFonts w:eastAsia="標楷體"/>
          <w:b/>
          <w:color w:val="000000" w:themeColor="text1"/>
          <w:sz w:val="36"/>
          <w:szCs w:val="36"/>
        </w:rPr>
        <w:t>、高效能教師－觀察紀錄表</w:t>
      </w:r>
      <w:bookmarkEnd w:id="16"/>
    </w:p>
    <w:tbl>
      <w:tblPr>
        <w:tblpPr w:leftFromText="180" w:rightFromText="180" w:vertAnchor="text" w:horzAnchor="margin" w:tblpXSpec="center" w:tblpY="2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407"/>
        <w:gridCol w:w="1264"/>
        <w:gridCol w:w="1004"/>
        <w:gridCol w:w="993"/>
        <w:gridCol w:w="1417"/>
        <w:gridCol w:w="1730"/>
      </w:tblGrid>
      <w:tr w:rsidR="005D269F">
        <w:trPr>
          <w:cantSplit/>
          <w:trHeight w:val="11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>
        <w:trPr>
          <w:cantSplit/>
          <w:trHeight w:val="144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567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cantSplit/>
          <w:trHeight w:val="14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訣竅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檢核重點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（請勾選符合之項目）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含教師教學行為、學生學習表現、師生互動與學生同儕互動之情形，「具體事實說明」必填但字數不限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>
        <w:trPr>
          <w:cantSplit/>
          <w:trHeight w:val="34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1.</w:t>
            </w:r>
            <w:r>
              <w:rPr>
                <w:rFonts w:eastAsia="標楷體"/>
                <w:bCs/>
                <w:color w:val="000000" w:themeColor="text1"/>
              </w:rPr>
              <w:t>發展能連貫並連結學生學習進展的課程</w:t>
            </w:r>
          </w:p>
        </w:tc>
      </w:tr>
      <w:tr w:rsidR="005D269F">
        <w:trPr>
          <w:cantSplit/>
          <w:trHeight w:val="34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1-1.</w:t>
            </w:r>
            <w:r>
              <w:rPr>
                <w:rFonts w:eastAsia="標楷體"/>
                <w:color w:val="000000" w:themeColor="text1"/>
              </w:rPr>
              <w:t>學習進展：實施完善、連貫的學習進展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1-1-1</w:t>
            </w:r>
            <w:r>
              <w:rPr>
                <w:rFonts w:eastAsia="標楷體"/>
                <w:color w:val="000000" w:themeColor="text1"/>
                <w:sz w:val="20"/>
              </w:rPr>
              <w:t>教學內容精確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課程具清晰性　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1-1-3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課程順序合乎邏輯　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1-1-4</w:t>
            </w:r>
            <w:r>
              <w:rPr>
                <w:rFonts w:eastAsia="標楷體"/>
                <w:color w:val="000000" w:themeColor="text1"/>
                <w:sz w:val="20"/>
              </w:rPr>
              <w:t>課程、教學及評量對應良好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1-1-5</w:t>
            </w:r>
            <w:r>
              <w:rPr>
                <w:rFonts w:eastAsia="標楷體"/>
                <w:color w:val="000000" w:themeColor="text1"/>
                <w:sz w:val="20"/>
              </w:rPr>
              <w:t>能整合課程內涵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33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1-2.</w:t>
            </w:r>
            <w:r>
              <w:rPr>
                <w:rFonts w:eastAsia="標楷體"/>
                <w:color w:val="000000" w:themeColor="text1"/>
              </w:rPr>
              <w:t>學習連結：將學習連結到學生的生活和大概念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1-2-1</w:t>
            </w:r>
            <w:r>
              <w:rPr>
                <w:rFonts w:eastAsia="標楷體"/>
                <w:color w:val="000000" w:themeColor="text1"/>
                <w:sz w:val="20"/>
              </w:rPr>
              <w:t>能連結學科大圖像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其他學科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1-2-2</w:t>
            </w:r>
            <w:r>
              <w:rPr>
                <w:rFonts w:eastAsia="標楷體"/>
                <w:color w:val="000000" w:themeColor="text1"/>
                <w:sz w:val="20"/>
              </w:rPr>
              <w:t>能連結學生生活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先前學習經驗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442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2.</w:t>
            </w:r>
            <w:r>
              <w:rPr>
                <w:rFonts w:eastAsia="標楷體"/>
                <w:bCs/>
                <w:color w:val="000000" w:themeColor="text1"/>
              </w:rPr>
              <w:t>運用策略、資源與科技促進學習</w:t>
            </w:r>
          </w:p>
        </w:tc>
      </w:tr>
      <w:tr w:rsidR="005D269F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2-1.</w:t>
            </w:r>
            <w:r>
              <w:rPr>
                <w:rFonts w:eastAsia="標楷體"/>
                <w:color w:val="000000" w:themeColor="text1"/>
              </w:rPr>
              <w:t>學生中心策略：透過學生中心的學習方法促進學習</w:t>
            </w:r>
          </w:p>
          <w:p w:rsidR="005D269F" w:rsidRDefault="006B7A92">
            <w:pPr>
              <w:pStyle w:val="af"/>
              <w:numPr>
                <w:ilvl w:val="0"/>
                <w:numId w:val="1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能使學習視覺化和具體化　</w:t>
            </w:r>
          </w:p>
          <w:p w:rsidR="005D269F" w:rsidRDefault="006B7A92">
            <w:pPr>
              <w:pStyle w:val="af"/>
              <w:numPr>
                <w:ilvl w:val="0"/>
                <w:numId w:val="1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2-1-2</w:t>
            </w:r>
            <w:r>
              <w:rPr>
                <w:rFonts w:eastAsia="標楷體"/>
                <w:color w:val="000000" w:themeColor="text1"/>
                <w:sz w:val="20"/>
              </w:rPr>
              <w:t>能積極吸引學習者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16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2-2.</w:t>
            </w:r>
            <w:r>
              <w:rPr>
                <w:rFonts w:eastAsia="標楷體"/>
                <w:color w:val="000000" w:themeColor="text1"/>
              </w:rPr>
              <w:t>資源和科技：提供資源和科技來支持學習</w:t>
            </w:r>
          </w:p>
          <w:p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科技和資源能幫助學習　</w:t>
            </w:r>
          </w:p>
          <w:p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2-2-2</w:t>
            </w:r>
            <w:r>
              <w:rPr>
                <w:rFonts w:eastAsia="標楷體"/>
                <w:color w:val="000000" w:themeColor="text1"/>
                <w:sz w:val="20"/>
              </w:rPr>
              <w:t>良好地運用科技與資源的課堂環境</w:t>
            </w:r>
          </w:p>
          <w:p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2-2-3</w:t>
            </w:r>
            <w:r>
              <w:rPr>
                <w:rFonts w:eastAsia="標楷體"/>
                <w:color w:val="000000" w:themeColor="text1"/>
                <w:sz w:val="20"/>
              </w:rPr>
              <w:t>能讓科技發揮意想不到的學習效果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525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lastRenderedPageBreak/>
              <w:t>3.</w:t>
            </w:r>
            <w:r>
              <w:rPr>
                <w:rFonts w:eastAsia="標楷體"/>
                <w:bCs/>
                <w:color w:val="000000" w:themeColor="text1"/>
              </w:rPr>
              <w:t>營造安全、尊重、組織良好的學習環境</w:t>
            </w:r>
          </w:p>
        </w:tc>
      </w:tr>
      <w:tr w:rsidR="005D269F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3-1.</w:t>
            </w:r>
            <w:r>
              <w:rPr>
                <w:rFonts w:eastAsia="標楷體"/>
                <w:color w:val="000000" w:themeColor="text1"/>
              </w:rPr>
              <w:t>課堂流暢：順利和有效地管理教學時間和非教學事務</w:t>
            </w:r>
          </w:p>
          <w:p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3-1-1</w:t>
            </w:r>
            <w:r>
              <w:rPr>
                <w:rFonts w:eastAsia="標楷體"/>
                <w:color w:val="000000" w:themeColor="text1"/>
                <w:sz w:val="20"/>
              </w:rPr>
              <w:t>能引導安全、尊重、協作的互動，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並使教學時間最大化的課堂　</w:t>
            </w:r>
          </w:p>
          <w:p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3-1-2</w:t>
            </w:r>
            <w:r>
              <w:rPr>
                <w:rFonts w:eastAsia="標楷體"/>
                <w:color w:val="000000" w:themeColor="text1"/>
                <w:sz w:val="20"/>
              </w:rPr>
              <w:t>增加連結來改善學習</w:t>
            </w:r>
          </w:p>
          <w:p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3-1-3</w:t>
            </w:r>
            <w:r>
              <w:rPr>
                <w:rFonts w:eastAsia="標楷體"/>
                <w:color w:val="000000" w:themeColor="text1"/>
                <w:sz w:val="20"/>
              </w:rPr>
              <w:t>能讓課堂流暢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3-2.</w:t>
            </w:r>
            <w:r>
              <w:rPr>
                <w:rFonts w:eastAsia="標楷體"/>
                <w:color w:val="000000" w:themeColor="text1"/>
              </w:rPr>
              <w:t>課堂互動：有效管理學生行為，培養尊重和協作的氣氛</w:t>
            </w:r>
          </w:p>
          <w:p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班級組織良好　</w:t>
            </w:r>
          </w:p>
          <w:p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學生主動參與課堂　</w:t>
            </w:r>
          </w:p>
          <w:p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3-2-3</w:t>
            </w:r>
            <w:r>
              <w:rPr>
                <w:rFonts w:eastAsia="標楷體"/>
                <w:color w:val="000000" w:themeColor="text1"/>
                <w:sz w:val="20"/>
              </w:rPr>
              <w:t>建立尊重的課堂環境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4.</w:t>
            </w:r>
            <w:r>
              <w:rPr>
                <w:rFonts w:eastAsia="標楷體"/>
                <w:bCs/>
                <w:color w:val="000000" w:themeColor="text1"/>
              </w:rPr>
              <w:t>安排具挑戰性且嚴謹的學習經驗</w:t>
            </w:r>
          </w:p>
        </w:tc>
      </w:tr>
      <w:tr w:rsidR="005D269F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4-1.</w:t>
            </w:r>
            <w:r>
              <w:rPr>
                <w:rFonts w:eastAsia="標楷體"/>
                <w:color w:val="000000" w:themeColor="text1"/>
              </w:rPr>
              <w:t>挑戰文化：促進堅持和高期望的氣氛</w:t>
            </w:r>
          </w:p>
          <w:p w:rsidR="005D269F" w:rsidRDefault="006B7A92">
            <w:pPr>
              <w:pStyle w:val="af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能建立學生的自我控制　</w:t>
            </w:r>
          </w:p>
          <w:p w:rsidR="005D269F" w:rsidRDefault="006B7A92">
            <w:pPr>
              <w:pStyle w:val="af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4-1-2</w:t>
            </w:r>
            <w:r>
              <w:rPr>
                <w:rFonts w:eastAsia="標楷體"/>
                <w:color w:val="000000" w:themeColor="text1"/>
                <w:sz w:val="20"/>
              </w:rPr>
              <w:t>能培養學生學習毅力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4-2.</w:t>
            </w:r>
            <w:r>
              <w:rPr>
                <w:rFonts w:eastAsia="標楷體"/>
                <w:color w:val="000000" w:themeColor="text1"/>
              </w:rPr>
              <w:t>教學挑戰：提供挑戰和差異化的學習經驗</w:t>
            </w:r>
          </w:p>
          <w:p w:rsidR="005D269F" w:rsidRDefault="006B7A92">
            <w:pPr>
              <w:pStyle w:val="af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4-2-1</w:t>
            </w:r>
            <w:r>
              <w:rPr>
                <w:rFonts w:eastAsia="標楷體"/>
                <w:color w:val="000000" w:themeColor="text1"/>
                <w:sz w:val="20"/>
              </w:rPr>
              <w:t>能配合學生現有的能力表現給予學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習挑戰</w:t>
            </w:r>
          </w:p>
          <w:p w:rsidR="005D269F" w:rsidRDefault="006B7A92">
            <w:pPr>
              <w:pStyle w:val="af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4-2-2</w:t>
            </w:r>
            <w:r>
              <w:rPr>
                <w:rFonts w:eastAsia="標楷體"/>
                <w:color w:val="000000" w:themeColor="text1"/>
                <w:sz w:val="20"/>
              </w:rPr>
              <w:t>能滿足學生個別差異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5. </w:t>
            </w:r>
            <w:r>
              <w:rPr>
                <w:rFonts w:eastAsia="標楷體"/>
                <w:bCs/>
                <w:color w:val="000000" w:themeColor="text1"/>
              </w:rPr>
              <w:t>激發互動與重思考的學習</w:t>
            </w:r>
          </w:p>
        </w:tc>
      </w:tr>
      <w:tr w:rsidR="005D269F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5-1.</w:t>
            </w:r>
            <w:r>
              <w:rPr>
                <w:rFonts w:eastAsia="標楷體"/>
                <w:color w:val="000000" w:themeColor="text1"/>
              </w:rPr>
              <w:t>互動文化：促進豐富的互動文化</w:t>
            </w:r>
          </w:p>
          <w:p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5-1-1</w:t>
            </w:r>
            <w:r>
              <w:rPr>
                <w:rFonts w:eastAsia="標楷體"/>
                <w:color w:val="000000" w:themeColor="text1"/>
                <w:sz w:val="20"/>
              </w:rPr>
              <w:t>鼓勵學生參與課堂</w:t>
            </w:r>
          </w:p>
          <w:p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5-1-2</w:t>
            </w:r>
            <w:r>
              <w:rPr>
                <w:rFonts w:eastAsia="標楷體"/>
                <w:color w:val="000000" w:themeColor="text1"/>
                <w:sz w:val="20"/>
              </w:rPr>
              <w:t>提出令學生感興趣的問題</w:t>
            </w:r>
          </w:p>
          <w:p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5-1-3</w:t>
            </w:r>
            <w:r>
              <w:rPr>
                <w:rFonts w:eastAsia="標楷體"/>
                <w:color w:val="000000" w:themeColor="text1"/>
                <w:sz w:val="20"/>
              </w:rPr>
              <w:t>兼具個別學習與合作學習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46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5-2.</w:t>
            </w:r>
            <w:r>
              <w:rPr>
                <w:rFonts w:eastAsia="標楷體"/>
                <w:color w:val="000000" w:themeColor="text1"/>
              </w:rPr>
              <w:t>參與程度：促進有思考和目的性的學生參與</w:t>
            </w:r>
          </w:p>
          <w:p w:rsidR="005D269F" w:rsidRDefault="006B7A92">
            <w:pPr>
              <w:pStyle w:val="af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5-2-1</w:t>
            </w:r>
            <w:r>
              <w:rPr>
                <w:rFonts w:eastAsia="標楷體"/>
                <w:color w:val="000000" w:themeColor="text1"/>
                <w:sz w:val="20"/>
              </w:rPr>
              <w:t>課程連結學生生活經驗，並確保具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目的性</w:t>
            </w:r>
          </w:p>
          <w:p w:rsidR="005D269F" w:rsidRDefault="006B7A92">
            <w:pPr>
              <w:pStyle w:val="af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5-2-2</w:t>
            </w:r>
            <w:r>
              <w:rPr>
                <w:rFonts w:eastAsia="標楷體"/>
                <w:color w:val="000000" w:themeColor="text1"/>
                <w:sz w:val="20"/>
              </w:rPr>
              <w:t>引導學生解釋、推理、演示與辯證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所提出的理由或想法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37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6.</w:t>
            </w:r>
            <w:r>
              <w:rPr>
                <w:rFonts w:eastAsia="標楷體"/>
                <w:bCs/>
                <w:color w:val="000000" w:themeColor="text1"/>
              </w:rPr>
              <w:t>建構創意與問題解決的文化</w:t>
            </w:r>
          </w:p>
        </w:tc>
      </w:tr>
      <w:tr w:rsidR="005D269F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6-1.</w:t>
            </w:r>
            <w:r>
              <w:rPr>
                <w:rFonts w:eastAsia="標楷體"/>
                <w:color w:val="000000" w:themeColor="text1"/>
              </w:rPr>
              <w:t>創意性文化：強化具有創意和探究的學習環境</w:t>
            </w:r>
          </w:p>
          <w:p w:rsidR="005D269F" w:rsidRDefault="006B7A92">
            <w:pPr>
              <w:pStyle w:val="af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能激發學生的好奇心　</w:t>
            </w:r>
          </w:p>
          <w:p w:rsidR="005D269F" w:rsidRDefault="006B7A92">
            <w:pPr>
              <w:pStyle w:val="af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6-1-2</w:t>
            </w:r>
            <w:r>
              <w:rPr>
                <w:rFonts w:eastAsia="標楷體"/>
                <w:color w:val="000000" w:themeColor="text1"/>
                <w:sz w:val="20"/>
              </w:rPr>
              <w:t>採用學生中心的學習方法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69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6-2.</w:t>
            </w:r>
            <w:r>
              <w:rPr>
                <w:rFonts w:eastAsia="標楷體"/>
                <w:color w:val="000000" w:themeColor="text1"/>
              </w:rPr>
              <w:t>解決問題的環境：提供鼓勵創意和問題解決的學習經驗</w:t>
            </w:r>
          </w:p>
          <w:p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6-2-1</w:t>
            </w:r>
            <w:r>
              <w:rPr>
                <w:rFonts w:eastAsia="標楷體"/>
                <w:color w:val="000000" w:themeColor="text1"/>
                <w:sz w:val="20"/>
              </w:rPr>
              <w:t>能營造解決問題的環境</w:t>
            </w:r>
          </w:p>
          <w:p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6-2-2</w:t>
            </w:r>
            <w:r>
              <w:rPr>
                <w:rFonts w:eastAsia="標楷體"/>
                <w:color w:val="000000" w:themeColor="text1"/>
                <w:sz w:val="20"/>
              </w:rPr>
              <w:t>能使學生學習思考聚焦並引導為清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楚明確的結論、精煉的概念或具體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的看法　</w:t>
            </w:r>
          </w:p>
          <w:p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6-2-3</w:t>
            </w:r>
            <w:r>
              <w:rPr>
                <w:rFonts w:eastAsia="標楷體"/>
                <w:color w:val="000000" w:themeColor="text1"/>
                <w:sz w:val="20"/>
              </w:rPr>
              <w:t>能使學生深入思考進而激發創意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39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7.</w:t>
            </w:r>
            <w:r>
              <w:rPr>
                <w:rFonts w:eastAsia="標楷體"/>
                <w:bCs/>
                <w:color w:val="000000" w:themeColor="text1"/>
              </w:rPr>
              <w:t>提供能引導和提示教與學的檢視、評量和回饋</w:t>
            </w:r>
          </w:p>
        </w:tc>
      </w:tr>
      <w:tr w:rsidR="005D269F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7-1.</w:t>
            </w:r>
            <w:r>
              <w:rPr>
                <w:rFonts w:eastAsia="標楷體"/>
                <w:color w:val="000000" w:themeColor="text1"/>
              </w:rPr>
              <w:t>回饋引導學習：提供回饋來引導並支持學生的學習</w:t>
            </w:r>
          </w:p>
          <w:p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提供回饋引導學習　</w:t>
            </w:r>
          </w:p>
          <w:p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運用有效的回饋　</w:t>
            </w:r>
          </w:p>
          <w:p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7-1-3</w:t>
            </w:r>
            <w:r>
              <w:rPr>
                <w:rFonts w:eastAsia="標楷體"/>
                <w:color w:val="000000" w:themeColor="text1"/>
                <w:sz w:val="20"/>
              </w:rPr>
              <w:t>深化回饋的價值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7-2.</w:t>
            </w:r>
            <w:r>
              <w:rPr>
                <w:rFonts w:eastAsia="標楷體"/>
                <w:color w:val="000000" w:themeColor="text1"/>
              </w:rPr>
              <w:t>形成性評量：依據形成性評量的資料來調整教學</w:t>
            </w:r>
          </w:p>
          <w:p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善用形成性評量　</w:t>
            </w:r>
          </w:p>
          <w:p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7-2-2</w:t>
            </w:r>
            <w:r>
              <w:rPr>
                <w:rFonts w:eastAsia="標楷體"/>
                <w:color w:val="000000" w:themeColor="text1"/>
                <w:sz w:val="20"/>
              </w:rPr>
              <w:t>提供具體明確的回饋</w:t>
            </w:r>
          </w:p>
          <w:p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7-2-3</w:t>
            </w:r>
            <w:r>
              <w:rPr>
                <w:rFonts w:eastAsia="標楷體"/>
                <w:color w:val="000000" w:themeColor="text1"/>
                <w:sz w:val="20"/>
              </w:rPr>
              <w:t>蒐集學生在學習中有意義的資料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</w:tbl>
    <w:p w:rsidR="005D269F" w:rsidRDefault="005D269F">
      <w:pPr>
        <w:rPr>
          <w:color w:val="000000" w:themeColor="text1"/>
        </w:rPr>
      </w:pPr>
    </w:p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spacing w:afterLines="50" w:after="180" w:line="360" w:lineRule="auto"/>
        <w:jc w:val="center"/>
        <w:outlineLvl w:val="0"/>
        <w:rPr>
          <w:rFonts w:eastAsia="標楷體"/>
          <w:b/>
          <w:sz w:val="32"/>
        </w:rPr>
      </w:pPr>
      <w:bookmarkStart w:id="17" w:name="_Toc11226265"/>
      <w:r>
        <w:rPr>
          <w:rFonts w:eastAsia="標楷體"/>
          <w:b/>
          <w:sz w:val="36"/>
        </w:rPr>
        <w:lastRenderedPageBreak/>
        <w:t>學生拍照、錄音及錄影同意書</w:t>
      </w:r>
      <w:bookmarkEnd w:id="17"/>
    </w:p>
    <w:p w:rsidR="005D269F" w:rsidRDefault="006B7A92">
      <w:pPr>
        <w:pStyle w:val="a5"/>
        <w:tabs>
          <w:tab w:val="left" w:pos="2400"/>
          <w:tab w:val="left" w:pos="3828"/>
        </w:tabs>
        <w:spacing w:afterLines="50" w:after="180" w:line="360" w:lineRule="auto"/>
        <w:ind w:left="828" w:right="224" w:hanging="720"/>
        <w:jc w:val="both"/>
        <w:rPr>
          <w:rFonts w:eastAsia="標楷體"/>
          <w:spacing w:val="7"/>
        </w:rPr>
      </w:pPr>
      <w:r>
        <w:rPr>
          <w:rFonts w:eastAsia="標楷體"/>
        </w:rPr>
        <w:t>一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</w:rPr>
        <w:t xml:space="preserve">  </w:t>
      </w:r>
      <w:r>
        <w:rPr>
          <w:rFonts w:eastAsia="標楷體"/>
          <w:spacing w:val="24"/>
        </w:rPr>
        <w:t xml:space="preserve"> </w:t>
      </w:r>
      <w:r>
        <w:rPr>
          <w:rFonts w:eastAsia="標楷體"/>
          <w:spacing w:val="7"/>
        </w:rPr>
        <w:t>本人</w:t>
      </w:r>
      <w:r>
        <w:rPr>
          <w:rFonts w:eastAsia="標楷體"/>
          <w:spacing w:val="7"/>
          <w:u w:val="single"/>
        </w:rPr>
        <w:t xml:space="preserve"> 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 xml:space="preserve">（以下稱甲方）　</w:t>
      </w:r>
      <w:r>
        <w:rPr>
          <w:rFonts w:eastAsia="標楷體"/>
          <w:spacing w:val="7"/>
          <w:sz w:val="22"/>
        </w:rPr>
        <w:t>□</w:t>
      </w:r>
      <w:r>
        <w:rPr>
          <w:rFonts w:eastAsia="標楷體"/>
          <w:spacing w:val="9"/>
        </w:rPr>
        <w:t>同</w:t>
      </w:r>
      <w:r>
        <w:rPr>
          <w:rFonts w:eastAsia="標楷體"/>
          <w:spacing w:val="7"/>
        </w:rPr>
        <w:t xml:space="preserve">意　</w:t>
      </w:r>
      <w:r>
        <w:rPr>
          <w:rFonts w:eastAsia="標楷體"/>
          <w:spacing w:val="7"/>
        </w:rPr>
        <w:t>□</w:t>
      </w:r>
      <w:r>
        <w:rPr>
          <w:rFonts w:eastAsia="標楷體"/>
          <w:spacing w:val="7"/>
        </w:rPr>
        <w:t>不同意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</w:rPr>
        <w:t>教師（以下稱乙方）於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年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月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日進行公開授課時，由乙方或參與之觀課人員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</w:rPr>
        <w:t>對本人拍照、錄音及錄影。</w:t>
      </w:r>
    </w:p>
    <w:p w:rsidR="005D269F" w:rsidRDefault="006B7A92">
      <w:pPr>
        <w:pStyle w:val="a5"/>
        <w:spacing w:afterLines="50" w:after="180" w:line="360" w:lineRule="auto"/>
        <w:ind w:left="828" w:right="315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需在滿足下列其中一項條件後方能進行拍照、錄音及錄影（請擇一勾選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可拍攝課堂，但照片、影片中不得出現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可拍攝課堂，但影片中僅可出現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的聲音，不可出現影像。</w:t>
      </w:r>
    </w:p>
    <w:p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可拍攝課堂，照片、影片中可出現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5D269F" w:rsidRDefault="006B7A92">
      <w:pPr>
        <w:pStyle w:val="a5"/>
        <w:tabs>
          <w:tab w:val="left" w:pos="2748"/>
          <w:tab w:val="left" w:pos="3435"/>
        </w:tabs>
        <w:spacing w:afterLines="50" w:after="180" w:line="360" w:lineRule="auto"/>
        <w:ind w:left="675" w:right="315" w:hanging="567"/>
        <w:rPr>
          <w:rFonts w:eastAsia="標楷體"/>
        </w:rPr>
      </w:pPr>
      <w:r>
        <w:rPr>
          <w:rFonts w:eastAsia="標楷體"/>
        </w:rPr>
        <w:t>二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  <w:spacing w:val="12"/>
        </w:rPr>
        <w:t xml:space="preserve"> 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同意</w:t>
      </w:r>
      <w:r>
        <w:rPr>
          <w:rFonts w:eastAsia="標楷體"/>
          <w:spacing w:val="7"/>
        </w:rPr>
        <w:t>乙方或參與之觀課人員</w:t>
      </w:r>
      <w:r>
        <w:rPr>
          <w:rFonts w:eastAsia="標楷體"/>
        </w:rPr>
        <w:t>對本人進行個別訪談。</w:t>
      </w:r>
    </w:p>
    <w:p w:rsidR="005D269F" w:rsidRDefault="006B7A92">
      <w:pPr>
        <w:pStyle w:val="a5"/>
        <w:spacing w:before="1" w:afterLines="50" w:after="180" w:line="360" w:lineRule="auto"/>
        <w:ind w:left="672" w:right="158"/>
        <w:rPr>
          <w:rFonts w:eastAsia="標楷體"/>
        </w:rPr>
      </w:pPr>
      <w:r>
        <w:rPr>
          <w:rFonts w:eastAsia="標楷體"/>
        </w:rPr>
        <w:t>如同意進行個別訪談，</w:t>
      </w:r>
      <w:r>
        <w:rPr>
          <w:rFonts w:eastAsia="標楷體"/>
          <w:spacing w:val="7"/>
        </w:rPr>
        <w:t xml:space="preserve">甲方　</w:t>
      </w:r>
      <w:r>
        <w:rPr>
          <w:rFonts w:eastAsia="標楷體"/>
        </w:rPr>
        <w:t>□</w:t>
      </w:r>
      <w:r>
        <w:rPr>
          <w:rFonts w:eastAsia="標楷體"/>
        </w:rPr>
        <w:t xml:space="preserve">同意　</w:t>
      </w:r>
      <w:r>
        <w:rPr>
          <w:rFonts w:eastAsia="標楷體"/>
        </w:rPr>
        <w:t>□</w:t>
      </w:r>
      <w:r>
        <w:rPr>
          <w:rFonts w:eastAsia="標楷體"/>
        </w:rPr>
        <w:t xml:space="preserve">不同意　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對個別訪談的過程進行拍照、錄音及錄影。</w:t>
      </w:r>
    </w:p>
    <w:p w:rsidR="005D269F" w:rsidRDefault="006B7A92">
      <w:pPr>
        <w:pStyle w:val="a5"/>
        <w:spacing w:afterLines="50" w:after="180" w:line="360" w:lineRule="auto"/>
        <w:ind w:left="672" w:right="231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需滿足下列其中一項條件後方能進行錄音錄影（請擇一勾選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不可拍攝臉部，亦不可於畫面中出現全名。</w:t>
      </w:r>
    </w:p>
    <w:p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可拍攝臉部，但不可於畫面中出現全名。</w:t>
      </w:r>
    </w:p>
    <w:p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可拍攝臉部，亦可於畫面中出現全名。</w:t>
      </w:r>
    </w:p>
    <w:p w:rsidR="005D269F" w:rsidRDefault="006B7A92">
      <w:pPr>
        <w:pStyle w:val="a5"/>
        <w:spacing w:afterLines="150" w:after="540" w:line="360" w:lineRule="auto"/>
        <w:ind w:left="108" w:right="315"/>
        <w:rPr>
          <w:rFonts w:eastAsia="標楷體"/>
        </w:rPr>
      </w:pPr>
      <w:r>
        <w:rPr>
          <w:rFonts w:eastAsia="標楷體"/>
        </w:rPr>
        <w:t>上述同意之拍攝或訪談資料僅供教學研究之用，不得挪為他用或任何商業用途。</w:t>
      </w:r>
    </w:p>
    <w:p w:rsidR="005D269F" w:rsidRDefault="006B7A92">
      <w:pPr>
        <w:pStyle w:val="a5"/>
        <w:tabs>
          <w:tab w:val="left" w:pos="5748"/>
        </w:tabs>
        <w:spacing w:afterLines="150" w:after="540" w:line="360" w:lineRule="auto"/>
        <w:ind w:left="108"/>
        <w:rPr>
          <w:rFonts w:eastAsia="標楷體"/>
        </w:rPr>
      </w:pPr>
      <w:r>
        <w:rPr>
          <w:rFonts w:eastAsia="標楷體"/>
        </w:rPr>
        <w:t>本人（簽章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:rsidR="005D269F" w:rsidRDefault="006B7A92">
      <w:pPr>
        <w:pStyle w:val="a5"/>
        <w:tabs>
          <w:tab w:val="left" w:pos="5748"/>
        </w:tabs>
        <w:spacing w:afterLines="100" w:after="360" w:line="360" w:lineRule="auto"/>
        <w:ind w:left="108"/>
        <w:rPr>
          <w:rFonts w:eastAsia="標楷體"/>
        </w:rPr>
      </w:pPr>
      <w:r>
        <w:rPr>
          <w:rFonts w:eastAsia="標楷體"/>
        </w:rPr>
        <w:t>法定代理人（簽章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:rsidR="005D269F" w:rsidRDefault="006B7A92">
      <w:pPr>
        <w:spacing w:afterLines="50" w:after="180" w:line="600" w:lineRule="exact"/>
        <w:jc w:val="center"/>
        <w:rPr>
          <w:rFonts w:eastAsia="標楷體"/>
        </w:rPr>
      </w:pPr>
      <w:r>
        <w:rPr>
          <w:rFonts w:eastAsia="標楷體"/>
        </w:rPr>
        <w:t>中華民國　　　年　　　月　　　日</w:t>
      </w:r>
    </w:p>
    <w:tbl>
      <w:tblPr>
        <w:tblStyle w:val="1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1"/>
        <w:gridCol w:w="3781"/>
      </w:tblGrid>
      <w:tr w:rsidR="005D269F" w:rsidTr="005D2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69F" w:rsidRDefault="006B7A92">
            <w:pPr>
              <w:pageBreakBefore/>
              <w:jc w:val="center"/>
              <w:outlineLvl w:val="0"/>
              <w:rPr>
                <w:rFonts w:eastAsia="標楷體"/>
                <w:b w:val="0"/>
                <w:bCs w:val="0"/>
                <w:color w:val="000000" w:themeColor="text1"/>
                <w:sz w:val="36"/>
                <w:szCs w:val="36"/>
              </w:rPr>
            </w:pPr>
            <w:bookmarkStart w:id="18" w:name="_Toc11226266"/>
            <w:r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觀察工具參考來源</w:t>
            </w:r>
            <w:bookmarkEnd w:id="18"/>
          </w:p>
        </w:tc>
      </w:tr>
      <w:tr w:rsidR="005D269F" w:rsidTr="005D269F">
        <w:trPr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40" w:lineRule="exact"/>
              <w:jc w:val="center"/>
              <w:rPr>
                <w:rFonts w:eastAsia="標楷體"/>
                <w:b w:val="0"/>
                <w:bCs w:val="0"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color w:val="000000" w:themeColor="text1"/>
                <w:sz w:val="28"/>
                <w:szCs w:val="36"/>
              </w:rPr>
              <w:t>表格名稱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40" w:lineRule="exact"/>
              <w:ind w:leftChars="-223" w:left="-535" w:firstLineChars="149" w:firstLine="4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參考來源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105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101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軼事紀錄表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959" w:hangingChars="409" w:hanging="9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分組合作學習計畫網站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學習領導與學習共同體</w:t>
            </w:r>
          </w:p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計畫辦公室網站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學生拍照、錄音及錄影同意書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>國立臺灣師範大學數學教育中心</w:t>
            </w:r>
          </w:p>
        </w:tc>
      </w:tr>
    </w:tbl>
    <w:p w:rsidR="005D269F" w:rsidRDefault="005D269F">
      <w:pPr>
        <w:rPr>
          <w:color w:val="000000" w:themeColor="text1"/>
        </w:rPr>
      </w:pPr>
    </w:p>
    <w:p w:rsidR="005D269F" w:rsidRDefault="005D269F">
      <w:pPr>
        <w:rPr>
          <w:rFonts w:eastAsia="標楷體"/>
        </w:rPr>
      </w:pPr>
    </w:p>
    <w:sectPr w:rsidR="005D269F">
      <w:footerReference w:type="default" r:id="rId9"/>
      <w:pgSz w:w="11906" w:h="16838"/>
      <w:pgMar w:top="720" w:right="720" w:bottom="720" w:left="720" w:header="56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752" w:rsidRDefault="006D1752">
      <w:r>
        <w:separator/>
      </w:r>
    </w:p>
  </w:endnote>
  <w:endnote w:type="continuationSeparator" w:id="0">
    <w:p w:rsidR="006D1752" w:rsidRDefault="006D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正顏楷體W7(P)">
    <w:altName w:val="標楷體"/>
    <w:charset w:val="88"/>
    <w:family w:val="script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344910"/>
    </w:sdtPr>
    <w:sdtEndPr/>
    <w:sdtContent>
      <w:p w:rsidR="005D269F" w:rsidRDefault="006B7A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E09" w:rsidRPr="00927E09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752" w:rsidRDefault="006D1752">
      <w:r>
        <w:separator/>
      </w:r>
    </w:p>
  </w:footnote>
  <w:footnote w:type="continuationSeparator" w:id="0">
    <w:p w:rsidR="006D1752" w:rsidRDefault="006D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D84"/>
    <w:multiLevelType w:val="multilevel"/>
    <w:tmpl w:val="02953D84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F33230"/>
    <w:multiLevelType w:val="multilevel"/>
    <w:tmpl w:val="03F33230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E5446"/>
    <w:multiLevelType w:val="multilevel"/>
    <w:tmpl w:val="0BEE54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9612B"/>
    <w:multiLevelType w:val="multilevel"/>
    <w:tmpl w:val="0D89612B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E65C1B"/>
    <w:multiLevelType w:val="multilevel"/>
    <w:tmpl w:val="11E65C1B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8D5FD8"/>
    <w:multiLevelType w:val="multilevel"/>
    <w:tmpl w:val="198D5FD8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F9E1E16"/>
    <w:multiLevelType w:val="multilevel"/>
    <w:tmpl w:val="1F9E1E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D8332B"/>
    <w:multiLevelType w:val="multilevel"/>
    <w:tmpl w:val="20D8332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93054C"/>
    <w:multiLevelType w:val="multilevel"/>
    <w:tmpl w:val="2393054C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3F351BE"/>
    <w:multiLevelType w:val="multilevel"/>
    <w:tmpl w:val="23F351B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852D62"/>
    <w:multiLevelType w:val="multilevel"/>
    <w:tmpl w:val="24852D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D341CD"/>
    <w:multiLevelType w:val="multilevel"/>
    <w:tmpl w:val="25D341C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5C6CCC"/>
    <w:multiLevelType w:val="multilevel"/>
    <w:tmpl w:val="295C6CCC"/>
    <w:lvl w:ilvl="0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665B36"/>
    <w:multiLevelType w:val="multilevel"/>
    <w:tmpl w:val="29665B3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AF690F"/>
    <w:multiLevelType w:val="multilevel"/>
    <w:tmpl w:val="29AF690F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DFD40EB"/>
    <w:multiLevelType w:val="multilevel"/>
    <w:tmpl w:val="3DFD40E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40A6BE7"/>
    <w:multiLevelType w:val="multilevel"/>
    <w:tmpl w:val="440A6BE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7750A27"/>
    <w:multiLevelType w:val="multilevel"/>
    <w:tmpl w:val="47750A2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C255A63"/>
    <w:multiLevelType w:val="multilevel"/>
    <w:tmpl w:val="4C255A63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D980001"/>
    <w:multiLevelType w:val="multilevel"/>
    <w:tmpl w:val="4D98000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D012B2"/>
    <w:multiLevelType w:val="multilevel"/>
    <w:tmpl w:val="50D012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882366"/>
    <w:multiLevelType w:val="multilevel"/>
    <w:tmpl w:val="54882366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8B31391"/>
    <w:multiLevelType w:val="multilevel"/>
    <w:tmpl w:val="58B3139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98D3B6E"/>
    <w:multiLevelType w:val="multilevel"/>
    <w:tmpl w:val="598D3B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041687"/>
    <w:multiLevelType w:val="multilevel"/>
    <w:tmpl w:val="6504168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3D410F"/>
    <w:multiLevelType w:val="multilevel"/>
    <w:tmpl w:val="6C3D410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A8254E"/>
    <w:multiLevelType w:val="multilevel"/>
    <w:tmpl w:val="70A8254E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5ED4DDF"/>
    <w:multiLevelType w:val="multilevel"/>
    <w:tmpl w:val="75ED4DDF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A3A5678"/>
    <w:multiLevelType w:val="multilevel"/>
    <w:tmpl w:val="7A3A5678"/>
    <w:lvl w:ilvl="0">
      <w:start w:val="2"/>
      <w:numFmt w:val="bullet"/>
      <w:lvlText w:val="※"/>
      <w:lvlJc w:val="left"/>
      <w:pPr>
        <w:tabs>
          <w:tab w:val="left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80"/>
        </w:tabs>
        <w:ind w:left="4680" w:hanging="480"/>
      </w:pPr>
      <w:rPr>
        <w:rFonts w:ascii="Wingdings" w:hAnsi="Wingdings" w:hint="default"/>
      </w:rPr>
    </w:lvl>
  </w:abstractNum>
  <w:abstractNum w:abstractNumId="29" w15:restartNumberingAfterBreak="0">
    <w:nsid w:val="7C3715D9"/>
    <w:multiLevelType w:val="multilevel"/>
    <w:tmpl w:val="7C3715D9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14"/>
  </w:num>
  <w:num w:numId="3">
    <w:abstractNumId w:val="1"/>
  </w:num>
  <w:num w:numId="4">
    <w:abstractNumId w:val="3"/>
  </w:num>
  <w:num w:numId="5">
    <w:abstractNumId w:val="23"/>
  </w:num>
  <w:num w:numId="6">
    <w:abstractNumId w:val="24"/>
  </w:num>
  <w:num w:numId="7">
    <w:abstractNumId w:val="12"/>
  </w:num>
  <w:num w:numId="8">
    <w:abstractNumId w:val="11"/>
  </w:num>
  <w:num w:numId="9">
    <w:abstractNumId w:val="2"/>
  </w:num>
  <w:num w:numId="10">
    <w:abstractNumId w:val="20"/>
  </w:num>
  <w:num w:numId="11">
    <w:abstractNumId w:val="10"/>
  </w:num>
  <w:num w:numId="12">
    <w:abstractNumId w:val="25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5"/>
  </w:num>
  <w:num w:numId="18">
    <w:abstractNumId w:val="19"/>
  </w:num>
  <w:num w:numId="19">
    <w:abstractNumId w:val="21"/>
  </w:num>
  <w:num w:numId="20">
    <w:abstractNumId w:val="8"/>
  </w:num>
  <w:num w:numId="21">
    <w:abstractNumId w:val="16"/>
  </w:num>
  <w:num w:numId="22">
    <w:abstractNumId w:val="15"/>
  </w:num>
  <w:num w:numId="23">
    <w:abstractNumId w:val="17"/>
  </w:num>
  <w:num w:numId="24">
    <w:abstractNumId w:val="0"/>
  </w:num>
  <w:num w:numId="25">
    <w:abstractNumId w:val="27"/>
  </w:num>
  <w:num w:numId="26">
    <w:abstractNumId w:val="26"/>
  </w:num>
  <w:num w:numId="27">
    <w:abstractNumId w:val="7"/>
  </w:num>
  <w:num w:numId="28">
    <w:abstractNumId w:val="18"/>
  </w:num>
  <w:num w:numId="29">
    <w:abstractNumId w:val="2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A6"/>
    <w:rsid w:val="000053B9"/>
    <w:rsid w:val="00023056"/>
    <w:rsid w:val="000331F6"/>
    <w:rsid w:val="00036A47"/>
    <w:rsid w:val="00065E08"/>
    <w:rsid w:val="000713E7"/>
    <w:rsid w:val="000737A5"/>
    <w:rsid w:val="000A249E"/>
    <w:rsid w:val="000A6CCC"/>
    <w:rsid w:val="000A71CD"/>
    <w:rsid w:val="000B5AF8"/>
    <w:rsid w:val="000D1342"/>
    <w:rsid w:val="000E614A"/>
    <w:rsid w:val="00100AB7"/>
    <w:rsid w:val="001D109A"/>
    <w:rsid w:val="001F2F88"/>
    <w:rsid w:val="002138CA"/>
    <w:rsid w:val="00236455"/>
    <w:rsid w:val="00243EB7"/>
    <w:rsid w:val="00255884"/>
    <w:rsid w:val="00280E6F"/>
    <w:rsid w:val="002903A3"/>
    <w:rsid w:val="002C1881"/>
    <w:rsid w:val="002D0711"/>
    <w:rsid w:val="002D4D2D"/>
    <w:rsid w:val="002E03A2"/>
    <w:rsid w:val="002E4BAE"/>
    <w:rsid w:val="00304BB5"/>
    <w:rsid w:val="00317204"/>
    <w:rsid w:val="00333A96"/>
    <w:rsid w:val="003517F8"/>
    <w:rsid w:val="00360237"/>
    <w:rsid w:val="00362F90"/>
    <w:rsid w:val="0037143A"/>
    <w:rsid w:val="003866ED"/>
    <w:rsid w:val="00391C93"/>
    <w:rsid w:val="00392E9A"/>
    <w:rsid w:val="003938DE"/>
    <w:rsid w:val="003A30D6"/>
    <w:rsid w:val="003A5E93"/>
    <w:rsid w:val="003B105F"/>
    <w:rsid w:val="003B1515"/>
    <w:rsid w:val="003B2C77"/>
    <w:rsid w:val="003C54FA"/>
    <w:rsid w:val="003D2B17"/>
    <w:rsid w:val="003D4333"/>
    <w:rsid w:val="003D708B"/>
    <w:rsid w:val="003E2CE0"/>
    <w:rsid w:val="00413B2A"/>
    <w:rsid w:val="0043031A"/>
    <w:rsid w:val="0044481C"/>
    <w:rsid w:val="00453800"/>
    <w:rsid w:val="0047514D"/>
    <w:rsid w:val="00475F51"/>
    <w:rsid w:val="00481B0D"/>
    <w:rsid w:val="0048337D"/>
    <w:rsid w:val="004B02C8"/>
    <w:rsid w:val="004C7F41"/>
    <w:rsid w:val="004E579F"/>
    <w:rsid w:val="004F1BE9"/>
    <w:rsid w:val="00502FC2"/>
    <w:rsid w:val="005068E2"/>
    <w:rsid w:val="00512DD3"/>
    <w:rsid w:val="00514FEE"/>
    <w:rsid w:val="00515635"/>
    <w:rsid w:val="00517D86"/>
    <w:rsid w:val="00523815"/>
    <w:rsid w:val="0052482E"/>
    <w:rsid w:val="00533A46"/>
    <w:rsid w:val="00540244"/>
    <w:rsid w:val="00543AD8"/>
    <w:rsid w:val="00555D14"/>
    <w:rsid w:val="00567DA1"/>
    <w:rsid w:val="005712D8"/>
    <w:rsid w:val="00587689"/>
    <w:rsid w:val="005D19B6"/>
    <w:rsid w:val="005D269F"/>
    <w:rsid w:val="00601A11"/>
    <w:rsid w:val="00611625"/>
    <w:rsid w:val="006247FB"/>
    <w:rsid w:val="006255F8"/>
    <w:rsid w:val="0068201E"/>
    <w:rsid w:val="0069365C"/>
    <w:rsid w:val="006944AA"/>
    <w:rsid w:val="00695269"/>
    <w:rsid w:val="006B7A92"/>
    <w:rsid w:val="006D0512"/>
    <w:rsid w:val="006D1752"/>
    <w:rsid w:val="006E55A6"/>
    <w:rsid w:val="007011A0"/>
    <w:rsid w:val="00784476"/>
    <w:rsid w:val="00795D29"/>
    <w:rsid w:val="007B2FD7"/>
    <w:rsid w:val="007E0A8C"/>
    <w:rsid w:val="008053D4"/>
    <w:rsid w:val="00817D47"/>
    <w:rsid w:val="008248D5"/>
    <w:rsid w:val="00825CC7"/>
    <w:rsid w:val="0083327A"/>
    <w:rsid w:val="008410D5"/>
    <w:rsid w:val="00846048"/>
    <w:rsid w:val="0085712B"/>
    <w:rsid w:val="00860916"/>
    <w:rsid w:val="00872A65"/>
    <w:rsid w:val="00891044"/>
    <w:rsid w:val="00896BA7"/>
    <w:rsid w:val="00897338"/>
    <w:rsid w:val="0090651F"/>
    <w:rsid w:val="00907857"/>
    <w:rsid w:val="00922DD8"/>
    <w:rsid w:val="00927417"/>
    <w:rsid w:val="00927E09"/>
    <w:rsid w:val="00941CC6"/>
    <w:rsid w:val="00972FE7"/>
    <w:rsid w:val="009B2156"/>
    <w:rsid w:val="009B429E"/>
    <w:rsid w:val="009B71D4"/>
    <w:rsid w:val="009C23E5"/>
    <w:rsid w:val="009C2B08"/>
    <w:rsid w:val="009C44F1"/>
    <w:rsid w:val="009E6785"/>
    <w:rsid w:val="009F0860"/>
    <w:rsid w:val="009F2E76"/>
    <w:rsid w:val="00A728F9"/>
    <w:rsid w:val="00A91111"/>
    <w:rsid w:val="00AA1E9C"/>
    <w:rsid w:val="00AB5B13"/>
    <w:rsid w:val="00AC308B"/>
    <w:rsid w:val="00AC5E80"/>
    <w:rsid w:val="00AF3904"/>
    <w:rsid w:val="00B210DD"/>
    <w:rsid w:val="00B27C8E"/>
    <w:rsid w:val="00B560E1"/>
    <w:rsid w:val="00B578F2"/>
    <w:rsid w:val="00B76678"/>
    <w:rsid w:val="00B82B12"/>
    <w:rsid w:val="00B93AA6"/>
    <w:rsid w:val="00B9798A"/>
    <w:rsid w:val="00BA0D0E"/>
    <w:rsid w:val="00BA21E1"/>
    <w:rsid w:val="00BA67F1"/>
    <w:rsid w:val="00BB1BB5"/>
    <w:rsid w:val="00BB21B0"/>
    <w:rsid w:val="00BB4D45"/>
    <w:rsid w:val="00BB6645"/>
    <w:rsid w:val="00BB7131"/>
    <w:rsid w:val="00BC09C6"/>
    <w:rsid w:val="00C02CE6"/>
    <w:rsid w:val="00C16248"/>
    <w:rsid w:val="00C301A7"/>
    <w:rsid w:val="00C50FC7"/>
    <w:rsid w:val="00C54236"/>
    <w:rsid w:val="00C60D99"/>
    <w:rsid w:val="00C667C6"/>
    <w:rsid w:val="00C95B9F"/>
    <w:rsid w:val="00CA599A"/>
    <w:rsid w:val="00CB01F5"/>
    <w:rsid w:val="00CF44EB"/>
    <w:rsid w:val="00D02735"/>
    <w:rsid w:val="00D65778"/>
    <w:rsid w:val="00D861B2"/>
    <w:rsid w:val="00DA4F17"/>
    <w:rsid w:val="00DB0FDE"/>
    <w:rsid w:val="00DB7BD2"/>
    <w:rsid w:val="00DC7231"/>
    <w:rsid w:val="00DF2665"/>
    <w:rsid w:val="00DF33CF"/>
    <w:rsid w:val="00E17CD3"/>
    <w:rsid w:val="00E33605"/>
    <w:rsid w:val="00E37408"/>
    <w:rsid w:val="00E40838"/>
    <w:rsid w:val="00E42CC6"/>
    <w:rsid w:val="00E62922"/>
    <w:rsid w:val="00E661A2"/>
    <w:rsid w:val="00E74605"/>
    <w:rsid w:val="00E76E00"/>
    <w:rsid w:val="00EA44BC"/>
    <w:rsid w:val="00EA5889"/>
    <w:rsid w:val="00EE1579"/>
    <w:rsid w:val="00F1728A"/>
    <w:rsid w:val="00F17D45"/>
    <w:rsid w:val="00F252F1"/>
    <w:rsid w:val="00F25F4D"/>
    <w:rsid w:val="00F26153"/>
    <w:rsid w:val="00F26DD8"/>
    <w:rsid w:val="00F35368"/>
    <w:rsid w:val="00F5019C"/>
    <w:rsid w:val="00FC5957"/>
    <w:rsid w:val="00FE7534"/>
    <w:rsid w:val="00FF753D"/>
    <w:rsid w:val="5CE70522"/>
    <w:rsid w:val="6ACD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74D4F"/>
  <w15:docId w15:val="{F3E8ECC8-12BF-44E5-A895-D16356C9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新細明體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before="360"/>
    </w:pPr>
    <w:rPr>
      <w:rFonts w:asciiTheme="majorHAnsi" w:hAnsiTheme="majorHAnsi"/>
      <w:b/>
      <w:bCs/>
      <w:caps/>
    </w:rPr>
  </w:style>
  <w:style w:type="paragraph" w:styleId="2">
    <w:name w:val="toc 2"/>
    <w:basedOn w:val="a"/>
    <w:next w:val="a"/>
    <w:uiPriority w:val="39"/>
    <w:unhideWhenUsed/>
    <w:qFormat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">
    <w:name w:val="toc 3"/>
    <w:basedOn w:val="a"/>
    <w:next w:val="a"/>
    <w:uiPriority w:val="39"/>
    <w:unhideWhenUsed/>
    <w:qFormat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uiPriority w:val="39"/>
    <w:unhideWhenUsed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qFormat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uiPriority w:val="39"/>
    <w:unhideWhenUsed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pPr>
      <w:ind w:left="1680"/>
    </w:pPr>
    <w:rPr>
      <w:rFonts w:asciiTheme="minorHAnsi" w:hAnsiTheme="minorHAnsi"/>
      <w:sz w:val="20"/>
      <w:szCs w:val="20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link w:val="af0"/>
    <w:uiPriority w:val="34"/>
    <w:qFormat/>
    <w:pPr>
      <w:ind w:leftChars="200" w:left="480"/>
    </w:pPr>
  </w:style>
  <w:style w:type="character" w:customStyle="1" w:styleId="af0">
    <w:name w:val="清單段落 字元"/>
    <w:link w:val="af"/>
    <w:uiPriority w:val="34"/>
    <w:qFormat/>
    <w:rPr>
      <w:rFonts w:ascii="Times New Roman" w:eastAsia="新細明體" w:hAnsi="Times New Roman" w:cs="Times New Roman"/>
      <w:szCs w:val="24"/>
    </w:rPr>
  </w:style>
  <w:style w:type="character" w:customStyle="1" w:styleId="ac">
    <w:name w:val="頁首 字元"/>
    <w:basedOn w:val="a0"/>
    <w:link w:val="ab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basedOn w:val="a0"/>
    <w:link w:val="a9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table" w:customStyle="1" w:styleId="12">
    <w:name w:val="表格格線1"/>
    <w:basedOn w:val="a1"/>
    <w:uiPriority w:val="59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8">
    <w:name w:val="本文縮排 字元"/>
    <w:basedOn w:val="a0"/>
    <w:link w:val="a7"/>
    <w:rPr>
      <w:rFonts w:ascii="標楷體" w:eastAsia="標楷體" w:hAnsi="標楷體" w:cs="Times New Roman"/>
      <w:sz w:val="28"/>
      <w:szCs w:val="24"/>
    </w:rPr>
  </w:style>
  <w:style w:type="character" w:customStyle="1" w:styleId="a6">
    <w:name w:val="本文 字元"/>
    <w:basedOn w:val="a0"/>
    <w:link w:val="a5"/>
    <w:uiPriority w:val="99"/>
    <w:qFormat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3">
    <w:name w:val="目錄標題1"/>
    <w:basedOn w:val="1"/>
    <w:next w:val="a"/>
    <w:uiPriority w:val="39"/>
    <w:unhideWhenUsed/>
    <w:qFormat/>
    <w:pPr>
      <w:keepLines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B67FB9-C8D5-4E4E-AF16-C7BB28D4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1952</Words>
  <Characters>11130</Characters>
  <Application>Microsoft Office Word</Application>
  <DocSecurity>0</DocSecurity>
  <Lines>92</Lines>
  <Paragraphs>26</Paragraphs>
  <ScaleCrop>false</ScaleCrop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 Tseng</dc:creator>
  <cp:lastModifiedBy>User01</cp:lastModifiedBy>
  <cp:revision>3</cp:revision>
  <cp:lastPrinted>2019-04-18T03:30:00Z</cp:lastPrinted>
  <dcterms:created xsi:type="dcterms:W3CDTF">2023-04-19T08:55:00Z</dcterms:created>
  <dcterms:modified xsi:type="dcterms:W3CDTF">2023-05-02T00:45:00Z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