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A7C" w:rsidRPr="002D5B6E" w:rsidRDefault="007D4A7C" w:rsidP="00FA140C">
      <w:pPr>
        <w:widowControl/>
        <w:spacing w:line="0" w:lineRule="atLeast"/>
        <w:jc w:val="center"/>
        <w:rPr>
          <w:rFonts w:ascii="標楷體" w:eastAsia="標楷體" w:hAnsi="標楷體" w:cs="標楷體"/>
          <w:b/>
          <w:sz w:val="30"/>
          <w:szCs w:val="30"/>
        </w:rPr>
      </w:pPr>
      <w:bookmarkStart w:id="0" w:name="_GoBack"/>
      <w:bookmarkEnd w:id="0"/>
      <w:r w:rsidRPr="002D5B6E">
        <w:rPr>
          <w:rFonts w:ascii="標楷體" w:eastAsia="標楷體" w:hAnsi="標楷體" w:cs="標楷體"/>
          <w:b/>
          <w:sz w:val="30"/>
          <w:szCs w:val="30"/>
        </w:rPr>
        <w:t>屏東縣國民中小學1</w:t>
      </w:r>
      <w:r>
        <w:rPr>
          <w:rFonts w:ascii="標楷體" w:eastAsia="標楷體" w:hAnsi="標楷體" w:cs="標楷體" w:hint="eastAsia"/>
          <w:b/>
          <w:sz w:val="30"/>
          <w:szCs w:val="30"/>
        </w:rPr>
        <w:t>1</w:t>
      </w:r>
      <w:r w:rsidR="00552B4E">
        <w:rPr>
          <w:rFonts w:ascii="標楷體" w:eastAsia="標楷體" w:hAnsi="標楷體" w:cs="標楷體" w:hint="eastAsia"/>
          <w:b/>
          <w:sz w:val="30"/>
          <w:szCs w:val="30"/>
        </w:rPr>
        <w:t>1</w:t>
      </w:r>
      <w:r w:rsidRPr="002D5B6E">
        <w:rPr>
          <w:rFonts w:ascii="標楷體" w:eastAsia="標楷體" w:hAnsi="標楷體" w:cs="標楷體"/>
          <w:b/>
          <w:sz w:val="30"/>
          <w:szCs w:val="30"/>
        </w:rPr>
        <w:t>學年度整合性補助計畫-「根柢閱讀‧喜閱智慧」</w:t>
      </w:r>
    </w:p>
    <w:p w:rsidR="00232993" w:rsidRPr="00232993" w:rsidRDefault="007D4A7C" w:rsidP="00FA140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line="0" w:lineRule="atLeast"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子</w:t>
      </w:r>
      <w:r w:rsidRPr="002D5B6E">
        <w:rPr>
          <w:rFonts w:ascii="標楷體" w:eastAsia="標楷體" w:hAnsi="標楷體" w:cs="標楷體"/>
          <w:b/>
          <w:sz w:val="28"/>
          <w:szCs w:val="28"/>
        </w:rPr>
        <w:t>計畫</w:t>
      </w:r>
      <w:r>
        <w:rPr>
          <w:rFonts w:ascii="標楷體" w:eastAsia="標楷體" w:hAnsi="標楷體" w:cs="標楷體" w:hint="eastAsia"/>
          <w:b/>
          <w:sz w:val="28"/>
          <w:szCs w:val="28"/>
        </w:rPr>
        <w:t>2</w:t>
      </w:r>
      <w:r w:rsidRPr="002D5B6E">
        <w:rPr>
          <w:rFonts w:ascii="標楷體" w:eastAsia="標楷體" w:hAnsi="標楷體" w:cs="標楷體"/>
          <w:b/>
          <w:sz w:val="28"/>
          <w:szCs w:val="28"/>
        </w:rPr>
        <w:t>-</w:t>
      </w:r>
      <w:r>
        <w:rPr>
          <w:rFonts w:ascii="標楷體" w:eastAsia="標楷體" w:hAnsi="標楷體" w:cs="標楷體"/>
          <w:b/>
          <w:sz w:val="28"/>
          <w:szCs w:val="28"/>
        </w:rPr>
        <w:t>1</w:t>
      </w:r>
      <w:r w:rsidR="00984C04">
        <w:rPr>
          <w:rFonts w:ascii="標楷體" w:eastAsia="標楷體" w:hAnsi="標楷體" w:cs="標楷體"/>
          <w:b/>
          <w:sz w:val="28"/>
          <w:szCs w:val="28"/>
        </w:rPr>
        <w:t>-</w:t>
      </w:r>
      <w:r w:rsidR="000174FA">
        <w:rPr>
          <w:rFonts w:ascii="標楷體" w:eastAsia="標楷體" w:hAnsi="標楷體" w:cs="標楷體"/>
          <w:b/>
          <w:sz w:val="28"/>
          <w:szCs w:val="28"/>
        </w:rPr>
        <w:t>3</w:t>
      </w:r>
      <w:r w:rsidRPr="00334B15">
        <w:rPr>
          <w:rFonts w:ascii="標楷體" w:eastAsia="標楷體" w:hAnsi="標楷體" w:cs="標楷體"/>
          <w:b/>
          <w:sz w:val="28"/>
          <w:szCs w:val="28"/>
        </w:rPr>
        <w:t>屏東縣</w:t>
      </w:r>
      <w:r w:rsidRPr="00334B15">
        <w:rPr>
          <w:rFonts w:ascii="標楷體" w:eastAsia="標楷體" w:hAnsi="標楷體" w:cs="標楷體" w:hint="eastAsia"/>
          <w:b/>
          <w:sz w:val="28"/>
          <w:szCs w:val="28"/>
        </w:rPr>
        <w:t>偏遠及非山非市學校</w:t>
      </w: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  <w:u w:color="000000"/>
          <w:bdr w:val="nil"/>
        </w:rPr>
        <w:t>國語文</w:t>
      </w:r>
      <w:r w:rsidR="00232993" w:rsidRPr="00232993"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  <w:t>基礎</w:t>
      </w:r>
      <w:r w:rsidR="000174FA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  <w:u w:color="000000"/>
          <w:bdr w:val="nil"/>
        </w:rPr>
        <w:t>能力與</w:t>
      </w:r>
      <w:r w:rsidR="000174FA" w:rsidRPr="00155F0F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  <w:u w:color="000000"/>
          <w:bdr w:val="single" w:sz="4" w:space="0" w:color="auto"/>
        </w:rPr>
        <w:t>桌遊創新教學</w:t>
      </w:r>
      <w:r w:rsidR="00232993" w:rsidRPr="00232993"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  <w:t>計畫</w:t>
      </w:r>
    </w:p>
    <w:p w:rsidR="00232993" w:rsidRPr="00232993" w:rsidRDefault="00232993" w:rsidP="0023299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color w:val="000000"/>
          <w:kern w:val="0"/>
          <w:sz w:val="32"/>
          <w:szCs w:val="32"/>
          <w:u w:color="000000"/>
          <w:bdr w:val="nil"/>
        </w:rPr>
      </w:pPr>
      <w:r w:rsidRPr="00232993"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  <w:t>一、計畫說明</w:t>
      </w:r>
    </w:p>
    <w:p w:rsidR="00632BAD" w:rsidRPr="000E5574" w:rsidRDefault="00E90806" w:rsidP="00632BAD">
      <w:pPr>
        <w:jc w:val="both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</w:t>
      </w:r>
      <w:r w:rsidR="00632BAD">
        <w:rPr>
          <w:rFonts w:eastAsia="標楷體" w:hint="eastAsia"/>
          <w:color w:val="000000" w:themeColor="text1"/>
          <w:kern w:val="0"/>
        </w:rPr>
        <w:t>屏東縣</w:t>
      </w:r>
      <w:r w:rsidR="00632BAD">
        <w:rPr>
          <w:rFonts w:eastAsia="標楷體" w:hint="eastAsia"/>
          <w:color w:val="000000" w:themeColor="text1"/>
          <w:kern w:val="0"/>
        </w:rPr>
        <w:t>1</w:t>
      </w:r>
      <w:r w:rsidR="00632BAD">
        <w:rPr>
          <w:rFonts w:eastAsia="標楷體"/>
          <w:color w:val="000000" w:themeColor="text1"/>
          <w:kern w:val="0"/>
        </w:rPr>
        <w:t>08-110</w:t>
      </w:r>
      <w:r w:rsidR="00632BAD">
        <w:rPr>
          <w:rFonts w:eastAsia="標楷體" w:hint="eastAsia"/>
          <w:color w:val="000000" w:themeColor="text1"/>
          <w:kern w:val="0"/>
        </w:rPr>
        <w:t>學年度</w:t>
      </w:r>
      <w:r w:rsidR="00632BAD" w:rsidRPr="00E90806">
        <w:rPr>
          <w:rFonts w:eastAsia="標楷體"/>
          <w:color w:val="000000" w:themeColor="text1"/>
          <w:kern w:val="0"/>
        </w:rPr>
        <w:t>在</w:t>
      </w:r>
      <w:r w:rsidR="00632BAD" w:rsidRPr="00E90806">
        <w:rPr>
          <w:rFonts w:eastAsia="標楷體" w:hint="eastAsia"/>
          <w:color w:val="000000" w:themeColor="text1"/>
          <w:kern w:val="0"/>
        </w:rPr>
        <w:t>偏遠及非山非市學校</w:t>
      </w:r>
      <w:r w:rsidR="00632BAD" w:rsidRPr="00E90806">
        <w:rPr>
          <w:rFonts w:eastAsia="標楷體"/>
          <w:color w:val="000000" w:themeColor="text1"/>
          <w:kern w:val="0"/>
        </w:rPr>
        <w:t>「</w:t>
      </w:r>
      <w:r w:rsidR="00632BAD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閱讀教育基礎教學培力計畫」的執行上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，針對</w:t>
      </w:r>
      <w:r w:rsidR="00632BAD" w:rsidRPr="000E5574">
        <w:rPr>
          <w:rFonts w:eastAsia="標楷體" w:hint="eastAsia"/>
          <w:color w:val="000000" w:themeColor="text1"/>
          <w:kern w:val="0"/>
        </w:rPr>
        <w:t>十二年</w:t>
      </w:r>
      <w:r>
        <w:rPr>
          <w:rFonts w:eastAsia="標楷體" w:hint="eastAsia"/>
          <w:color w:val="000000" w:themeColor="text1"/>
          <w:kern w:val="0"/>
        </w:rPr>
        <w:t>國教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國語文領域</w:t>
      </w:r>
      <w:r w:rsidR="00632BAD" w:rsidRPr="000E5574">
        <w:rPr>
          <w:rFonts w:eastAsia="標楷體" w:hint="eastAsia"/>
          <w:color w:val="000000" w:themeColor="text1"/>
          <w:kern w:val="0"/>
        </w:rPr>
        <w:t>領綱之</w:t>
      </w:r>
      <w:r>
        <w:rPr>
          <w:rFonts w:eastAsia="標楷體" w:hint="eastAsia"/>
          <w:color w:val="000000" w:themeColor="text1"/>
          <w:kern w:val="0"/>
        </w:rPr>
        <w:t>實作</w:t>
      </w:r>
      <w:r w:rsidR="00632BAD" w:rsidRPr="000E5574">
        <w:rPr>
          <w:rFonts w:eastAsia="標楷體" w:hint="eastAsia"/>
          <w:color w:val="000000" w:themeColor="text1"/>
          <w:kern w:val="0"/>
        </w:rPr>
        <w:t>與理解，</w:t>
      </w:r>
      <w:r>
        <w:rPr>
          <w:rFonts w:eastAsia="標楷體" w:hint="eastAsia"/>
          <w:color w:val="000000" w:themeColor="text1"/>
          <w:kern w:val="0"/>
        </w:rPr>
        <w:t>持續關注</w:t>
      </w:r>
      <w:r w:rsidR="00632BAD" w:rsidRPr="000E5574">
        <w:rPr>
          <w:rFonts w:eastAsia="標楷體" w:hint="eastAsia"/>
          <w:color w:val="000000" w:themeColor="text1"/>
          <w:kern w:val="0"/>
        </w:rPr>
        <w:t>增進國語文領域</w:t>
      </w:r>
      <w:r>
        <w:rPr>
          <w:rFonts w:eastAsia="標楷體" w:hint="eastAsia"/>
          <w:color w:val="000000" w:themeColor="text1"/>
          <w:kern w:val="0"/>
        </w:rPr>
        <w:t>閱讀理解策略</w:t>
      </w:r>
      <w:r w:rsidR="00632BAD" w:rsidRPr="000E5574">
        <w:rPr>
          <w:rFonts w:eastAsia="標楷體" w:hint="eastAsia"/>
          <w:color w:val="000000" w:themeColor="text1"/>
          <w:kern w:val="0"/>
        </w:rPr>
        <w:t>精進教學之專業知能，提供有效教學、多元評量等教學策略，讓教師帶回學校及教室運用操作。</w:t>
      </w:r>
      <w:r w:rsidR="000174FA">
        <w:rPr>
          <w:rFonts w:eastAsia="標楷體" w:hint="eastAsia"/>
          <w:color w:val="000000" w:themeColor="text1"/>
          <w:kern w:val="0"/>
        </w:rPr>
        <w:t>桌遊的創新教學可以達成既生動活潑又富含創意的學習歷程。</w:t>
      </w:r>
    </w:p>
    <w:p w:rsidR="00232993" w:rsidRPr="00232993" w:rsidRDefault="00E90806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 xml:space="preserve">    </w:t>
      </w:r>
      <w:r w:rsidR="00232993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語文智能是語文學習歷程的總和，國語文教學的創新是建築在不斷的揣摩、對話與思考。為了達成這樣的階段目標，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1</w:t>
      </w:r>
      <w: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11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學年度</w:t>
      </w:r>
      <w:r w:rsidR="00232993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在「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國語文</w:t>
      </w:r>
      <w:r w:rsidR="00232993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基礎教學培力計畫」的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規劃</w:t>
      </w:r>
      <w:r w:rsidR="00232993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上，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希望</w:t>
      </w:r>
      <w:r w:rsidR="00232993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以提升偏遠及非山非市教師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運用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桌遊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的</w:t>
      </w:r>
      <w:r w:rsidR="00232993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教學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創新</w:t>
      </w:r>
      <w:r w:rsidR="00232993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，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讓</w:t>
      </w:r>
      <w:r w:rsidR="00232993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學生在語文學習的表現能有所提升，依據實際課堂教學的效能進行分析，並分項進行教學設計與實作，因此課程規劃如下：</w:t>
      </w:r>
    </w:p>
    <w:p w:rsidR="00E90806" w:rsidRDefault="00E90806" w:rsidP="00E90806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E90806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國語文素養導向教學理念與設計原則</w:t>
      </w:r>
    </w:p>
    <w:p w:rsidR="00E90806" w:rsidRPr="00E90806" w:rsidRDefault="00E90806" w:rsidP="00E90806">
      <w:pPr>
        <w:pStyle w:val="af1"/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本計畫將就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素養導向教學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的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理念及設計，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進行多元式的實地情境教學，讓教師檢視自己的教學是否符應學生的學習需求。</w:t>
      </w:r>
    </w:p>
    <w:p w:rsidR="00E90806" w:rsidRPr="00E90806" w:rsidRDefault="00E90806" w:rsidP="00E90806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E90806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以國語文為基礎的跨領域教學</w:t>
      </w:r>
    </w:p>
    <w:p w:rsidR="00E90806" w:rsidRPr="00E90806" w:rsidRDefault="00E90806" w:rsidP="00E90806">
      <w:pPr>
        <w:pStyle w:val="af1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以跨域的引導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方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式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，將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國語文的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學習導入相關的課程教學中，將學習的主動權還給學生，從做中學，將習得的知識具體內化成能力，進而提升語文素養。</w:t>
      </w:r>
    </w:p>
    <w:p w:rsidR="00E90806" w:rsidRPr="00E90806" w:rsidRDefault="00E90806" w:rsidP="00E90806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E90806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議題融入國語文領域教學</w:t>
      </w:r>
    </w:p>
    <w:p w:rsidR="00E90806" w:rsidRPr="00E90806" w:rsidRDefault="00E90806" w:rsidP="00E90806">
      <w:pPr>
        <w:pStyle w:val="af1"/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協助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教師進行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議題融入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教學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的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備課，針對學生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主題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學習進行教學設計，以實地情境協助學生進行將知識轉化成能力，能夠快速的學習類化，以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符應學習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的差異化教學。</w:t>
      </w:r>
    </w:p>
    <w:p w:rsidR="00E90806" w:rsidRDefault="00E90806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(</w:t>
      </w:r>
      <w:r w:rsidRPr="00E90806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四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)</w:t>
      </w:r>
      <w:r w:rsidRPr="00E90806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國語文適性教學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與桌遊的結構式合作學習</w:t>
      </w:r>
    </w:p>
    <w:p w:rsidR="00E90806" w:rsidRDefault="00E90806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 xml:space="preserve">    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藉由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國語文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的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教學與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桌遊的腦力激盪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，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進行教學並安排教師分享教學歷程，進行討論引</w:t>
      </w:r>
      <w:r w:rsidR="00C02C54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br/>
      </w:r>
      <w:r w:rsidR="00C02C54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 xml:space="preserve">    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導教師找出更符合學生學習進程的個別化學習方法，協助語文學習弱勢的學生提升能力。</w:t>
      </w: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</w:pPr>
      <w:r w:rsidRPr="00232993"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  <w:t>二、計畫目的</w:t>
      </w:r>
    </w:p>
    <w:p w:rsidR="00232993" w:rsidRPr="00232993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b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（一）協助教師認識12年國教目標中國語文領域教學要求的能力、素養及教學方法。</w:t>
      </w:r>
    </w:p>
    <w:p w:rsidR="00232993" w:rsidRPr="00232993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（二）協助教師將國語文結合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桌遊學習歷程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進行跨領域教學，以實境式的教學協助學生習</w:t>
      </w:r>
      <w:r w:rsidR="00C02C54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br/>
      </w:r>
      <w:r w:rsidR="00C02C54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 xml:space="preserve">      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得語文能力。</w:t>
      </w:r>
    </w:p>
    <w:p w:rsidR="00232993" w:rsidRPr="00232993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（三）引導教師運用相關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桌遊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媒材</w:t>
      </w:r>
      <w:r w:rsidR="00885CB5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融入與實作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，依據活動情境需求設計創新的教學方法。</w:t>
      </w:r>
    </w:p>
    <w:p w:rsidR="00232993" w:rsidRPr="00232993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（四）培養教師</w:t>
      </w:r>
      <w:r w:rsidR="00885CB5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統整跨域與主題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的教學知能，並實際應用於語文教學現場。</w:t>
      </w: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</w:pPr>
      <w:r w:rsidRPr="00232993"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  <w:t>四、辦理單位</w:t>
      </w:r>
    </w:p>
    <w:p w:rsidR="00232993" w:rsidRPr="00232993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（一）指導單位：教育部國民及學前教育署</w:t>
      </w:r>
    </w:p>
    <w:p w:rsidR="00232993" w:rsidRPr="00232993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（二）主辦單位：屏東縣政府</w:t>
      </w:r>
    </w:p>
    <w:p w:rsidR="00232993" w:rsidRPr="00232993" w:rsidRDefault="00232993" w:rsidP="00885C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FF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（三）承辦單位：</w:t>
      </w:r>
      <w:r w:rsidRPr="00232993">
        <w:rPr>
          <w:rFonts w:ascii="標楷體" w:eastAsia="標楷體" w:hAnsi="標楷體" w:cs="標楷體" w:hint="eastAsia"/>
          <w:color w:val="FF0000"/>
          <w:kern w:val="0"/>
          <w:szCs w:val="24"/>
          <w:u w:color="000000"/>
          <w:bdr w:val="nil"/>
        </w:rPr>
        <w:t>餉潭國小</w:t>
      </w: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</w:pPr>
      <w:r w:rsidRPr="00232993"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  <w:lastRenderedPageBreak/>
        <w:t>五、辦理日期及地點</w:t>
      </w:r>
    </w:p>
    <w:p w:rsidR="000B69BB" w:rsidRDefault="00232993" w:rsidP="000174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（一）日期：</w:t>
      </w:r>
      <w:r w:rsidR="000B69BB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低年級-11</w:t>
      </w:r>
      <w:r w:rsidR="004B2231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1</w:t>
      </w:r>
      <w:r w:rsidR="000B69BB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年</w:t>
      </w:r>
      <w:r w:rsidR="004B2231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1</w:t>
      </w:r>
      <w:r w:rsidR="000B69BB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1月</w:t>
      </w:r>
      <w:r w:rsidR="004B2231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12</w:t>
      </w:r>
      <w:r w:rsidR="000B69BB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 xml:space="preserve">日(六) </w:t>
      </w:r>
      <w:r w:rsidR="000B69BB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</w:t>
      </w:r>
      <w:r w:rsidR="000B69BB">
        <w:rPr>
          <w:rFonts w:ascii="標楷體" w:eastAsia="標楷體" w:hAnsi="標楷體" w:cs="標楷體"/>
          <w:kern w:val="0"/>
          <w:szCs w:val="24"/>
          <w:u w:color="000000"/>
          <w:bdr w:val="nil"/>
        </w:rPr>
        <w:t>9</w:t>
      </w:r>
      <w:r w:rsidR="000B69BB" w:rsidRPr="00CF5189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  <w:r w:rsidR="000B69BB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="000B69BB" w:rsidRPr="00CF5189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0-16:00。</w:t>
      </w:r>
    </w:p>
    <w:p w:rsidR="00CF5189" w:rsidRDefault="000B69BB" w:rsidP="000174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 xml:space="preserve">            </w:t>
      </w:r>
      <w:r w:rsidR="000138F9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中年級-</w:t>
      </w:r>
      <w:r w:rsidR="00CF5189" w:rsidRPr="00CF5189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11</w:t>
      </w:r>
      <w:r w:rsidR="000174FA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CF5189" w:rsidRPr="00CF5189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年1</w:t>
      </w:r>
      <w:r w:rsidR="000174FA">
        <w:rPr>
          <w:rFonts w:ascii="標楷體" w:eastAsia="標楷體" w:hAnsi="標楷體" w:cs="標楷體"/>
          <w:kern w:val="0"/>
          <w:szCs w:val="24"/>
          <w:u w:color="000000"/>
          <w:bdr w:val="nil"/>
        </w:rPr>
        <w:t>2</w:t>
      </w:r>
      <w:r w:rsidR="00CF5189" w:rsidRPr="00CF5189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月</w:t>
      </w:r>
      <w:r w:rsidR="000174FA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0138F9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="00CF5189" w:rsidRPr="00CF5189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日(</w:t>
      </w:r>
      <w:r w:rsidR="000174FA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六</w:t>
      </w:r>
      <w:r w:rsidR="00CF5189" w:rsidRPr="00CF5189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)</w:t>
      </w:r>
      <w:r w:rsidR="000174FA" w:rsidRPr="00CF5189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</w:t>
      </w:r>
      <w:r w:rsidR="000174FA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</w:t>
      </w:r>
      <w:r w:rsidR="000174FA">
        <w:rPr>
          <w:rFonts w:ascii="標楷體" w:eastAsia="標楷體" w:hAnsi="標楷體" w:cs="標楷體"/>
          <w:kern w:val="0"/>
          <w:szCs w:val="24"/>
          <w:u w:color="000000"/>
          <w:bdr w:val="nil"/>
        </w:rPr>
        <w:t>9</w:t>
      </w:r>
      <w:r w:rsidR="00CF5189" w:rsidRPr="00CF5189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  <w:r w:rsidR="000174FA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="00CF5189" w:rsidRPr="00CF5189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0-16:00。</w:t>
      </w:r>
    </w:p>
    <w:p w:rsidR="000138F9" w:rsidRPr="00CF5189" w:rsidRDefault="000138F9" w:rsidP="000174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</w:t>
      </w:r>
      <w:r>
        <w:rPr>
          <w:rFonts w:ascii="標楷體" w:eastAsia="標楷體" w:hAnsi="標楷體" w:cs="標楷體"/>
          <w:kern w:val="0"/>
          <w:szCs w:val="24"/>
          <w:u w:color="000000"/>
          <w:bdr w:val="nil"/>
        </w:rPr>
        <w:t xml:space="preserve">           </w:t>
      </w:r>
      <w:r w:rsidRPr="002A4B48">
        <w:rPr>
          <w:rFonts w:ascii="標楷體" w:eastAsia="標楷體" w:hAnsi="標楷體" w:cs="標楷體" w:hint="eastAsia"/>
          <w:kern w:val="0"/>
          <w:szCs w:val="24"/>
          <w:highlight w:val="yellow"/>
          <w:u w:color="000000"/>
          <w:bdr w:val="nil"/>
        </w:rPr>
        <w:t>高年級</w:t>
      </w:r>
      <w:r w:rsidRPr="002A4B48">
        <w:rPr>
          <w:rFonts w:ascii="標楷體" w:eastAsia="標楷體" w:hAnsi="標楷體" w:cs="標楷體" w:hint="eastAsia"/>
          <w:color w:val="000000"/>
          <w:kern w:val="0"/>
          <w:szCs w:val="24"/>
          <w:highlight w:val="yellow"/>
          <w:u w:color="000000"/>
          <w:bdr w:val="nil"/>
        </w:rPr>
        <w:t>-</w:t>
      </w:r>
      <w:r w:rsidRPr="002A4B48">
        <w:rPr>
          <w:rFonts w:ascii="標楷體" w:eastAsia="標楷體" w:hAnsi="標楷體" w:cs="標楷體" w:hint="eastAsia"/>
          <w:kern w:val="0"/>
          <w:szCs w:val="24"/>
          <w:highlight w:val="yellow"/>
          <w:u w:color="000000"/>
          <w:bdr w:val="nil"/>
        </w:rPr>
        <w:t>11</w:t>
      </w:r>
      <w:r w:rsidR="002A4B48" w:rsidRPr="002A4B48">
        <w:rPr>
          <w:rFonts w:ascii="標楷體" w:eastAsia="標楷體" w:hAnsi="標楷體" w:cs="標楷體"/>
          <w:kern w:val="0"/>
          <w:szCs w:val="24"/>
          <w:highlight w:val="yellow"/>
          <w:u w:color="000000"/>
          <w:bdr w:val="nil"/>
        </w:rPr>
        <w:t>2</w:t>
      </w:r>
      <w:r w:rsidRPr="002A4B48">
        <w:rPr>
          <w:rFonts w:ascii="標楷體" w:eastAsia="標楷體" w:hAnsi="標楷體" w:cs="標楷體" w:hint="eastAsia"/>
          <w:kern w:val="0"/>
          <w:szCs w:val="24"/>
          <w:highlight w:val="yellow"/>
          <w:u w:color="000000"/>
          <w:bdr w:val="nil"/>
        </w:rPr>
        <w:t>年</w:t>
      </w:r>
      <w:r w:rsidR="002A4B48" w:rsidRPr="002A4B48">
        <w:rPr>
          <w:rFonts w:ascii="標楷體" w:eastAsia="標楷體" w:hAnsi="標楷體" w:cs="標楷體"/>
          <w:kern w:val="0"/>
          <w:szCs w:val="24"/>
          <w:highlight w:val="yellow"/>
          <w:u w:color="000000"/>
          <w:bdr w:val="nil"/>
        </w:rPr>
        <w:t>03</w:t>
      </w:r>
      <w:r w:rsidRPr="002A4B48">
        <w:rPr>
          <w:rFonts w:ascii="標楷體" w:eastAsia="標楷體" w:hAnsi="標楷體" w:cs="標楷體" w:hint="eastAsia"/>
          <w:kern w:val="0"/>
          <w:szCs w:val="24"/>
          <w:highlight w:val="yellow"/>
          <w:u w:color="000000"/>
          <w:bdr w:val="nil"/>
        </w:rPr>
        <w:t>月</w:t>
      </w:r>
      <w:r w:rsidRPr="002A4B48">
        <w:rPr>
          <w:rFonts w:ascii="標楷體" w:eastAsia="標楷體" w:hAnsi="標楷體" w:cs="標楷體"/>
          <w:kern w:val="0"/>
          <w:szCs w:val="24"/>
          <w:highlight w:val="yellow"/>
          <w:u w:color="000000"/>
          <w:bdr w:val="nil"/>
        </w:rPr>
        <w:t>1</w:t>
      </w:r>
      <w:r w:rsidR="002A4B48" w:rsidRPr="002A4B48">
        <w:rPr>
          <w:rFonts w:ascii="標楷體" w:eastAsia="標楷體" w:hAnsi="標楷體" w:cs="標楷體"/>
          <w:kern w:val="0"/>
          <w:szCs w:val="24"/>
          <w:highlight w:val="yellow"/>
          <w:u w:color="000000"/>
          <w:bdr w:val="nil"/>
        </w:rPr>
        <w:t>1</w:t>
      </w:r>
      <w:r w:rsidRPr="002A4B48">
        <w:rPr>
          <w:rFonts w:ascii="標楷體" w:eastAsia="標楷體" w:hAnsi="標楷體" w:cs="標楷體" w:hint="eastAsia"/>
          <w:kern w:val="0"/>
          <w:szCs w:val="24"/>
          <w:highlight w:val="yellow"/>
          <w:u w:color="000000"/>
          <w:bdr w:val="nil"/>
        </w:rPr>
        <w:t>日(六) 0</w:t>
      </w:r>
      <w:r w:rsidRPr="002A4B48">
        <w:rPr>
          <w:rFonts w:ascii="標楷體" w:eastAsia="標楷體" w:hAnsi="標楷體" w:cs="標楷體"/>
          <w:kern w:val="0"/>
          <w:szCs w:val="24"/>
          <w:highlight w:val="yellow"/>
          <w:u w:color="000000"/>
          <w:bdr w:val="nil"/>
        </w:rPr>
        <w:t>9</w:t>
      </w:r>
      <w:r w:rsidRPr="002A4B48">
        <w:rPr>
          <w:rFonts w:ascii="標楷體" w:eastAsia="標楷體" w:hAnsi="標楷體" w:cs="標楷體" w:hint="eastAsia"/>
          <w:kern w:val="0"/>
          <w:szCs w:val="24"/>
          <w:highlight w:val="yellow"/>
          <w:u w:color="000000"/>
          <w:bdr w:val="nil"/>
        </w:rPr>
        <w:t>:</w:t>
      </w:r>
      <w:r w:rsidRPr="002A4B48">
        <w:rPr>
          <w:rFonts w:ascii="標楷體" w:eastAsia="標楷體" w:hAnsi="標楷體" w:cs="標楷體"/>
          <w:kern w:val="0"/>
          <w:szCs w:val="24"/>
          <w:highlight w:val="yellow"/>
          <w:u w:color="000000"/>
          <w:bdr w:val="nil"/>
        </w:rPr>
        <w:t>0</w:t>
      </w:r>
      <w:r w:rsidRPr="002A4B48">
        <w:rPr>
          <w:rFonts w:ascii="標楷體" w:eastAsia="標楷體" w:hAnsi="標楷體" w:cs="標楷體" w:hint="eastAsia"/>
          <w:kern w:val="0"/>
          <w:szCs w:val="24"/>
          <w:highlight w:val="yellow"/>
          <w:u w:color="000000"/>
          <w:bdr w:val="nil"/>
        </w:rPr>
        <w:t>0-16:00</w:t>
      </w:r>
      <w:r w:rsidRPr="00CF5189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。</w:t>
      </w:r>
    </w:p>
    <w:p w:rsidR="00232993" w:rsidRPr="00232993" w:rsidRDefault="00232993" w:rsidP="00885C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C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（二）地點：</w:t>
      </w:r>
      <w:r w:rsidRPr="00232993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餉潭國小</w:t>
      </w:r>
      <w:r w:rsidR="00860CF0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圖書</w:t>
      </w:r>
      <w:r w:rsidRPr="00232993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室</w:t>
      </w: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</w:pPr>
      <w:r w:rsidRPr="00232993"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  <w:t>六、參加對象與人數：</w:t>
      </w: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firstLine="480"/>
        <w:rPr>
          <w:rFonts w:ascii="標楷體" w:eastAsia="標楷體" w:hAnsi="標楷體" w:cs="標楷體"/>
          <w:color w:val="C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1.</w:t>
      </w:r>
      <w:r w:rsidRPr="00232993">
        <w:rPr>
          <w:rFonts w:ascii="標楷體" w:eastAsia="標楷體" w:hAnsi="標楷體" w:cs="標楷體" w:hint="eastAsia"/>
          <w:color w:val="C00000"/>
          <w:kern w:val="0"/>
          <w:szCs w:val="24"/>
          <w:u w:color="000000"/>
          <w:bdr w:val="nil"/>
        </w:rPr>
        <w:t>以</w:t>
      </w:r>
      <w:r w:rsidR="008E635A">
        <w:rPr>
          <w:rFonts w:ascii="標楷體" w:eastAsia="標楷體" w:hAnsi="標楷體" w:cs="標楷體" w:hint="eastAsia"/>
          <w:color w:val="C00000"/>
          <w:kern w:val="0"/>
          <w:szCs w:val="24"/>
          <w:u w:color="000000"/>
          <w:bdr w:val="nil"/>
        </w:rPr>
        <w:t>非山非市及各偏遠地區學校</w:t>
      </w:r>
      <w:r w:rsidRPr="00232993">
        <w:rPr>
          <w:rFonts w:ascii="標楷體" w:eastAsia="標楷體" w:hAnsi="標楷體" w:cs="標楷體" w:hint="eastAsia"/>
          <w:color w:val="C00000"/>
          <w:kern w:val="0"/>
          <w:szCs w:val="24"/>
          <w:u w:color="000000"/>
          <w:bdr w:val="nil"/>
        </w:rPr>
        <w:t>1</w:t>
      </w:r>
      <w:r w:rsidR="00885CB5">
        <w:rPr>
          <w:rFonts w:ascii="標楷體" w:eastAsia="標楷體" w:hAnsi="標楷體" w:cs="標楷體"/>
          <w:color w:val="C00000"/>
          <w:kern w:val="0"/>
          <w:szCs w:val="24"/>
          <w:u w:color="000000"/>
          <w:bdr w:val="nil"/>
        </w:rPr>
        <w:t>1</w:t>
      </w:r>
      <w:r w:rsidR="004B2231">
        <w:rPr>
          <w:rFonts w:ascii="標楷體" w:eastAsia="標楷體" w:hAnsi="標楷體" w:cs="標楷體"/>
          <w:color w:val="C00000"/>
          <w:kern w:val="0"/>
          <w:szCs w:val="24"/>
          <w:u w:color="000000"/>
          <w:bdr w:val="nil"/>
        </w:rPr>
        <w:t>1</w:t>
      </w:r>
      <w:r w:rsidRPr="00232993">
        <w:rPr>
          <w:rFonts w:ascii="標楷體" w:eastAsia="標楷體" w:hAnsi="標楷體" w:cs="標楷體" w:hint="eastAsia"/>
          <w:color w:val="C00000"/>
          <w:kern w:val="0"/>
          <w:szCs w:val="24"/>
          <w:u w:color="000000"/>
          <w:bdr w:val="nil"/>
        </w:rPr>
        <w:t>學年度擔任國語</w:t>
      </w:r>
      <w:r w:rsidR="008E635A">
        <w:rPr>
          <w:rFonts w:ascii="標楷體" w:eastAsia="標楷體" w:hAnsi="標楷體" w:cs="標楷體" w:hint="eastAsia"/>
          <w:color w:val="C00000"/>
          <w:kern w:val="0"/>
          <w:szCs w:val="24"/>
          <w:u w:color="000000"/>
          <w:bdr w:val="nil"/>
        </w:rPr>
        <w:t>文</w:t>
      </w:r>
      <w:r w:rsidRPr="00232993">
        <w:rPr>
          <w:rFonts w:ascii="標楷體" w:eastAsia="標楷體" w:hAnsi="標楷體" w:cs="標楷體" w:hint="eastAsia"/>
          <w:color w:val="C00000"/>
          <w:kern w:val="0"/>
          <w:szCs w:val="24"/>
          <w:u w:color="000000"/>
          <w:bdr w:val="nil"/>
        </w:rPr>
        <w:t>領域的教師</w:t>
      </w:r>
      <w:r w:rsidR="008E635A">
        <w:rPr>
          <w:rFonts w:ascii="標楷體" w:eastAsia="標楷體" w:hAnsi="標楷體" w:cs="標楷體" w:hint="eastAsia"/>
          <w:color w:val="C00000"/>
          <w:kern w:val="0"/>
          <w:szCs w:val="24"/>
          <w:u w:color="000000"/>
          <w:bdr w:val="nil"/>
        </w:rPr>
        <w:t>優先</w:t>
      </w:r>
      <w:r w:rsidR="00885CB5">
        <w:rPr>
          <w:rFonts w:ascii="標楷體" w:eastAsia="標楷體" w:hAnsi="標楷體" w:cs="標楷體" w:hint="eastAsia"/>
          <w:color w:val="C00000"/>
          <w:kern w:val="0"/>
          <w:szCs w:val="24"/>
          <w:u w:color="000000"/>
          <w:bdr w:val="nil"/>
        </w:rPr>
        <w:t>錄</w:t>
      </w:r>
      <w:r w:rsidR="008E635A">
        <w:rPr>
          <w:rFonts w:ascii="標楷體" w:eastAsia="標楷體" w:hAnsi="標楷體" w:cs="標楷體" w:hint="eastAsia"/>
          <w:color w:val="C00000"/>
          <w:kern w:val="0"/>
          <w:szCs w:val="24"/>
          <w:u w:color="000000"/>
          <w:bdr w:val="nil"/>
        </w:rPr>
        <w:t>取</w:t>
      </w:r>
      <w:r w:rsidRPr="00232993">
        <w:rPr>
          <w:rFonts w:ascii="標楷體" w:eastAsia="標楷體" w:hAnsi="標楷體" w:cs="標楷體" w:hint="eastAsia"/>
          <w:color w:val="C00000"/>
          <w:kern w:val="0"/>
          <w:szCs w:val="24"/>
          <w:u w:color="000000"/>
          <w:bdr w:val="nil"/>
        </w:rPr>
        <w:t>參加。</w:t>
      </w: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 xml:space="preserve">    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2.</w:t>
      </w:r>
      <w:r w:rsidR="008E635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研習</w:t>
      </w:r>
      <w:r w:rsidR="00885CB5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課程</w:t>
      </w:r>
      <w:r w:rsidR="008E635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內容，請參與教師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全程</w:t>
      </w:r>
      <w:r w:rsidR="008E635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參與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，</w:t>
      </w:r>
      <w:r w:rsidR="00885CB5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以完備國語文教學能力，錄取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3</w:t>
      </w:r>
      <w:r w:rsidR="00C02C54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0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人</w:t>
      </w:r>
      <w:r w:rsidR="008E635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為限</w:t>
      </w:r>
      <w:r w:rsidRPr="00232993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。</w:t>
      </w:r>
    </w:p>
    <w:p w:rsidR="00232993" w:rsidRPr="00885CB5" w:rsidRDefault="00232993" w:rsidP="00885CB5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Chars="0"/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</w:pPr>
      <w:r w:rsidRPr="00885CB5"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  <w:t>研習內容：</w:t>
      </w:r>
    </w:p>
    <w:p w:rsidR="00232993" w:rsidRPr="00885CB5" w:rsidRDefault="00885CB5" w:rsidP="00885C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FF0000"/>
          <w:kern w:val="0"/>
          <w:szCs w:val="24"/>
          <w:u w:color="000000"/>
          <w:bdr w:val="nil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 xml:space="preserve"> </w:t>
      </w:r>
      <w:r w:rsidR="00232993" w:rsidRPr="00885CB5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(一)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重點項目為</w:t>
      </w:r>
      <w:r w:rsidR="000174FA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運用相關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桌遊</w:t>
      </w:r>
      <w:r w:rsidR="000174FA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媒材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融入與實作</w:t>
      </w:r>
      <w:r w:rsidR="000174FA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，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並</w:t>
      </w:r>
      <w:r w:rsidR="000174FA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依據活動情境需求設計創新的教學方法。</w:t>
      </w:r>
    </w:p>
    <w:p w:rsidR="00C02C54" w:rsidRDefault="00885CB5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 xml:space="preserve"> </w:t>
      </w:r>
      <w:r w:rsidR="00232993" w:rsidRPr="00232993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(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二</w:t>
      </w:r>
      <w:r w:rsidR="00232993" w:rsidRPr="00232993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)研習時間及內容</w:t>
      </w:r>
      <w:r w:rsidR="00BD0EC1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:</w:t>
      </w:r>
    </w:p>
    <w:p w:rsidR="00C02C54" w:rsidRDefault="000B69BB" w:rsidP="00BD0EC1">
      <w:pP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 xml:space="preserve">■低年級  </w:t>
      </w:r>
      <w:r w:rsidR="00433201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■中年級   ■高年級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3856"/>
        <w:gridCol w:w="2268"/>
        <w:gridCol w:w="1842"/>
      </w:tblGrid>
      <w:tr w:rsidR="00C02C54" w:rsidRPr="00C02C54" w:rsidTr="00C02C54">
        <w:tc>
          <w:tcPr>
            <w:tcW w:w="16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時間</w:t>
            </w:r>
          </w:p>
        </w:tc>
        <w:tc>
          <w:tcPr>
            <w:tcW w:w="3856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活動內容</w:t>
            </w:r>
          </w:p>
        </w:tc>
        <w:tc>
          <w:tcPr>
            <w:tcW w:w="22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負責人員</w:t>
            </w:r>
          </w:p>
        </w:tc>
        <w:tc>
          <w:tcPr>
            <w:tcW w:w="1842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地點</w:t>
            </w:r>
          </w:p>
        </w:tc>
      </w:tr>
      <w:tr w:rsidR="00C02C54" w:rsidRPr="00C02C54" w:rsidTr="00C02C54">
        <w:tc>
          <w:tcPr>
            <w:tcW w:w="16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8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:50-9:00</w:t>
            </w:r>
          </w:p>
        </w:tc>
        <w:tc>
          <w:tcPr>
            <w:tcW w:w="3856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簽到、領取資料</w:t>
            </w:r>
          </w:p>
        </w:tc>
        <w:tc>
          <w:tcPr>
            <w:tcW w:w="22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餉潭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團隊</w:t>
            </w:r>
          </w:p>
        </w:tc>
        <w:tc>
          <w:tcPr>
            <w:tcW w:w="1842" w:type="dxa"/>
            <w:vMerge w:val="restart"/>
          </w:tcPr>
          <w:p w:rsid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餉潭國小</w:t>
            </w:r>
          </w:p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圖書室</w:t>
            </w:r>
          </w:p>
        </w:tc>
      </w:tr>
      <w:tr w:rsidR="00C02C54" w:rsidRPr="00C02C54" w:rsidTr="00C02C54">
        <w:tc>
          <w:tcPr>
            <w:tcW w:w="16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9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:00-10:30</w:t>
            </w:r>
          </w:p>
        </w:tc>
        <w:tc>
          <w:tcPr>
            <w:tcW w:w="3856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桌遊與形音字的教學策略</w:t>
            </w:r>
          </w:p>
        </w:tc>
        <w:tc>
          <w:tcPr>
            <w:tcW w:w="22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賴秋江老師</w:t>
            </w:r>
          </w:p>
        </w:tc>
        <w:tc>
          <w:tcPr>
            <w:tcW w:w="1842" w:type="dxa"/>
            <w:vMerge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  <w:tr w:rsidR="00C02C54" w:rsidRPr="00C02C54" w:rsidTr="00C02C54">
        <w:tc>
          <w:tcPr>
            <w:tcW w:w="16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1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0:40-12:10</w:t>
            </w:r>
          </w:p>
        </w:tc>
        <w:tc>
          <w:tcPr>
            <w:tcW w:w="3856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桌遊與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文本知識</w:t>
            </w: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的教學策略</w:t>
            </w:r>
          </w:p>
        </w:tc>
        <w:tc>
          <w:tcPr>
            <w:tcW w:w="22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賴秋江老師</w:t>
            </w:r>
          </w:p>
        </w:tc>
        <w:tc>
          <w:tcPr>
            <w:tcW w:w="1842" w:type="dxa"/>
            <w:vMerge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  <w:tr w:rsidR="00C02C54" w:rsidRPr="00C02C54" w:rsidTr="00C02C54">
        <w:tc>
          <w:tcPr>
            <w:tcW w:w="16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1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2:10-13:00</w:t>
            </w:r>
          </w:p>
        </w:tc>
        <w:tc>
          <w:tcPr>
            <w:tcW w:w="3856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午餐與休息</w:t>
            </w:r>
          </w:p>
        </w:tc>
        <w:tc>
          <w:tcPr>
            <w:tcW w:w="22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餉潭國小</w:t>
            </w:r>
          </w:p>
        </w:tc>
        <w:tc>
          <w:tcPr>
            <w:tcW w:w="1842" w:type="dxa"/>
            <w:vMerge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Cs w:val="24"/>
                <w:u w:color="000000"/>
                <w:bdr w:val="nil"/>
              </w:rPr>
            </w:pPr>
          </w:p>
        </w:tc>
      </w:tr>
      <w:tr w:rsidR="00C02C54" w:rsidRPr="00C02C54" w:rsidTr="00C02C54">
        <w:tc>
          <w:tcPr>
            <w:tcW w:w="16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13</w:t>
            </w: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0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0~14: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3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桌遊創新教學設計</w:t>
            </w:r>
          </w:p>
        </w:tc>
        <w:tc>
          <w:tcPr>
            <w:tcW w:w="22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賴秋江老師</w:t>
            </w:r>
          </w:p>
        </w:tc>
        <w:tc>
          <w:tcPr>
            <w:tcW w:w="1842" w:type="dxa"/>
            <w:vMerge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  <w:tr w:rsidR="00C02C54" w:rsidRPr="00C02C54" w:rsidTr="00C02C54">
        <w:tc>
          <w:tcPr>
            <w:tcW w:w="16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14</w:t>
            </w: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3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0~1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4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:</w:t>
            </w:r>
            <w:r w:rsidR="00860CF0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4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:rsidR="00C02C54" w:rsidRPr="00C02C54" w:rsidRDefault="00860CF0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休息</w:t>
            </w:r>
          </w:p>
        </w:tc>
        <w:tc>
          <w:tcPr>
            <w:tcW w:w="22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餉潭國小</w:t>
            </w:r>
          </w:p>
        </w:tc>
        <w:tc>
          <w:tcPr>
            <w:tcW w:w="1842" w:type="dxa"/>
            <w:vMerge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Cs w:val="24"/>
                <w:u w:color="000000"/>
                <w:bdr w:val="nil"/>
              </w:rPr>
            </w:pPr>
          </w:p>
        </w:tc>
      </w:tr>
      <w:tr w:rsidR="00C02C54" w:rsidRPr="00C02C54" w:rsidTr="00C02C54">
        <w:tc>
          <w:tcPr>
            <w:tcW w:w="16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14</w:t>
            </w: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:</w:t>
            </w:r>
            <w:r w:rsidR="00860CF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4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0~15:</w:t>
            </w:r>
            <w:r w:rsidR="00860CF0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4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桌遊創新教學設計</w:t>
            </w: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成果分享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與說明</w:t>
            </w:r>
          </w:p>
        </w:tc>
        <w:tc>
          <w:tcPr>
            <w:tcW w:w="22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賴秋江老師</w:t>
            </w:r>
          </w:p>
        </w:tc>
        <w:tc>
          <w:tcPr>
            <w:tcW w:w="1842" w:type="dxa"/>
            <w:vMerge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  <w:tr w:rsidR="00C02C54" w:rsidRPr="00C02C54" w:rsidTr="00C02C54">
        <w:tc>
          <w:tcPr>
            <w:tcW w:w="16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1</w:t>
            </w:r>
            <w:r w:rsidR="00860CF0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5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:</w:t>
            </w:r>
            <w:r w:rsidR="00860CF0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5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賦歸</w:t>
            </w:r>
          </w:p>
        </w:tc>
        <w:tc>
          <w:tcPr>
            <w:tcW w:w="22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餉潭</w:t>
            </w: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團隊</w:t>
            </w:r>
          </w:p>
        </w:tc>
        <w:tc>
          <w:tcPr>
            <w:tcW w:w="1842" w:type="dxa"/>
            <w:vMerge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</w:tbl>
    <w:p w:rsidR="00C02C54" w:rsidRDefault="00C02C54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</w:pPr>
      <w:r w:rsidRPr="00232993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  <w:u w:color="000000"/>
          <w:bdr w:val="nil"/>
        </w:rPr>
        <w:t>八</w:t>
      </w:r>
      <w:r w:rsidRPr="00232993"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  <w:t>、預期成效</w:t>
      </w: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left="1200" w:hanging="720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（一）活化教學團隊國語文教學領域</w:t>
      </w:r>
      <w:r w:rsidR="00F55514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素養導向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的教學課程設計。</w:t>
      </w: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left="1200" w:hanging="720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（二）符應學生的學習歷程，將國語文基礎能力融入學習領域主題進行教學，提升國語文素養與生活運用。</w:t>
      </w: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left="1200" w:hanging="720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（三）以發展國語文領域課程，並運用多元媒材，以實地情境與具體操作的教學方式，引領學生快速的將知識轉化成能力，讓學習與生活產生互動。</w:t>
      </w: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  <w:u w:color="000000"/>
          <w:bdr w:val="nil"/>
        </w:rPr>
        <w:t>九</w:t>
      </w:r>
      <w:r w:rsidRPr="00232993"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  <w:t>、成效評估之實施</w:t>
      </w:r>
    </w:p>
    <w:tbl>
      <w:tblPr>
        <w:tblW w:w="9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57"/>
        <w:gridCol w:w="1946"/>
        <w:gridCol w:w="1927"/>
        <w:gridCol w:w="1985"/>
        <w:gridCol w:w="1332"/>
      </w:tblGrid>
      <w:tr w:rsidR="00232993" w:rsidRPr="00232993" w:rsidTr="00984C04">
        <w:trPr>
          <w:jc w:val="center"/>
        </w:trPr>
        <w:tc>
          <w:tcPr>
            <w:tcW w:w="2457" w:type="dxa"/>
            <w:shd w:val="clear" w:color="auto" w:fill="auto"/>
            <w:vAlign w:val="center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  <w:u w:color="000000"/>
                <w:bdr w:val="nil"/>
              </w:rPr>
              <w:t>預期成效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  <w:u w:color="000000"/>
                <w:bdr w:val="nil"/>
              </w:rPr>
              <w:t>評估效標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ind w:left="4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  <w:u w:color="000000"/>
                <w:bdr w:val="nil"/>
              </w:rPr>
              <w:t>評估方式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  <w:u w:color="000000"/>
                <w:bdr w:val="nil"/>
              </w:rPr>
              <w:t>評估工具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  <w:u w:color="000000"/>
                <w:bdr w:val="nil"/>
              </w:rPr>
              <w:t>評估層次</w:t>
            </w:r>
          </w:p>
        </w:tc>
      </w:tr>
      <w:tr w:rsidR="00232993" w:rsidRPr="00232993" w:rsidTr="00984C04">
        <w:trPr>
          <w:jc w:val="center"/>
        </w:trPr>
        <w:tc>
          <w:tcPr>
            <w:tcW w:w="2457" w:type="dxa"/>
            <w:shd w:val="clear" w:color="auto" w:fill="auto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80" w:hanging="480"/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一、活化教學團隊成員的主題式教學</w:t>
            </w: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lastRenderedPageBreak/>
              <w:t>策略創意思考，進行跨領域的教學課程設計</w:t>
            </w:r>
          </w:p>
        </w:tc>
        <w:tc>
          <w:tcPr>
            <w:tcW w:w="1946" w:type="dxa"/>
            <w:shd w:val="clear" w:color="auto" w:fill="auto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lastRenderedPageBreak/>
              <w:t>共備討論主題課程之聯結。</w:t>
            </w:r>
          </w:p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lastRenderedPageBreak/>
              <w:t>連結審定本教科書設計跨領域教學設計概念圖。</w:t>
            </w:r>
          </w:p>
        </w:tc>
        <w:tc>
          <w:tcPr>
            <w:tcW w:w="1927" w:type="dxa"/>
            <w:shd w:val="clear" w:color="auto" w:fill="auto"/>
          </w:tcPr>
          <w:p w:rsidR="00232993" w:rsidRPr="00232993" w:rsidRDefault="00C02C54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u w:color="000000"/>
                <w:bdr w:val="nil"/>
              </w:rPr>
              <w:lastRenderedPageBreak/>
              <w:t>桌遊</w:t>
            </w:r>
            <w:r w:rsidR="00232993"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教學</w:t>
            </w:r>
            <w:r w:rsidR="00F55514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u w:color="000000"/>
                <w:bdr w:val="nil"/>
              </w:rPr>
              <w:t>示</w:t>
            </w:r>
            <w:r w:rsidR="00984C04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u w:color="000000"/>
                <w:bdr w:val="nil"/>
              </w:rPr>
              <w:t>例</w:t>
            </w:r>
          </w:p>
        </w:tc>
        <w:tc>
          <w:tcPr>
            <w:tcW w:w="1985" w:type="dxa"/>
            <w:shd w:val="clear" w:color="auto" w:fill="auto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﹡</w:t>
            </w:r>
            <w:r w:rsidRPr="0023299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u w:color="000000"/>
                <w:bdr w:val="nil"/>
              </w:rPr>
              <w:t>觀課紀錄表</w:t>
            </w: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 xml:space="preserve">  </w:t>
            </w:r>
          </w:p>
        </w:tc>
        <w:tc>
          <w:tcPr>
            <w:tcW w:w="1332" w:type="dxa"/>
            <w:shd w:val="clear" w:color="auto" w:fill="auto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0" w:hanging="240"/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﹡參與者</w:t>
            </w:r>
          </w:p>
        </w:tc>
      </w:tr>
      <w:tr w:rsidR="00232993" w:rsidRPr="00232993" w:rsidTr="00984C04">
        <w:trPr>
          <w:jc w:val="center"/>
        </w:trPr>
        <w:tc>
          <w:tcPr>
            <w:tcW w:w="2457" w:type="dxa"/>
            <w:shd w:val="clear" w:color="auto" w:fill="auto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80" w:hanging="480"/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二、符應學生的學習歷程，進行教學，提升國語文素養與生活運用</w:t>
            </w:r>
          </w:p>
        </w:tc>
        <w:tc>
          <w:tcPr>
            <w:tcW w:w="1946" w:type="dxa"/>
            <w:shd w:val="clear" w:color="auto" w:fill="auto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參與教師以</w:t>
            </w:r>
            <w:r w:rsidR="00C02C54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u w:color="000000"/>
                <w:bdr w:val="nil"/>
              </w:rPr>
              <w:t>桌遊</w:t>
            </w: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主題統整的教學設計</w:t>
            </w:r>
            <w:r w:rsidR="00C02C54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u w:color="000000"/>
                <w:bdr w:val="nil"/>
              </w:rPr>
              <w:t>，</w:t>
            </w: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並運用於教學現場。</w:t>
            </w:r>
          </w:p>
        </w:tc>
        <w:tc>
          <w:tcPr>
            <w:tcW w:w="1927" w:type="dxa"/>
            <w:shd w:val="clear" w:color="auto" w:fill="auto"/>
          </w:tcPr>
          <w:p w:rsidR="00984C04" w:rsidRDefault="00232993" w:rsidP="008E63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u w:color="000000"/>
                <w:bdr w:val="nil"/>
              </w:rPr>
              <w:t>1.</w:t>
            </w:r>
            <w:r w:rsidR="00C02C54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u w:color="000000"/>
                <w:bdr w:val="nil"/>
              </w:rPr>
              <w:t>故事教學</w:t>
            </w:r>
          </w:p>
          <w:p w:rsidR="00232993" w:rsidRPr="00232993" w:rsidRDefault="00232993" w:rsidP="008E63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u w:color="000000"/>
                <w:bdr w:val="nil"/>
              </w:rPr>
              <w:t>2.</w:t>
            </w: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學生的體驗學習單</w:t>
            </w:r>
          </w:p>
        </w:tc>
        <w:tc>
          <w:tcPr>
            <w:tcW w:w="1985" w:type="dxa"/>
            <w:shd w:val="clear" w:color="auto" w:fill="auto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﹡教學設計教案</w:t>
            </w:r>
          </w:p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65"/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﹡研習回饋單</w:t>
            </w:r>
          </w:p>
        </w:tc>
        <w:tc>
          <w:tcPr>
            <w:tcW w:w="1332" w:type="dxa"/>
            <w:shd w:val="clear" w:color="auto" w:fill="auto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0" w:hanging="240"/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﹡參與者</w:t>
            </w: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br/>
              <w:t>反應</w:t>
            </w:r>
          </w:p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0" w:hanging="240"/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﹡參與者</w:t>
            </w: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br/>
              <w:t>操作成效</w:t>
            </w:r>
          </w:p>
        </w:tc>
      </w:tr>
    </w:tbl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</w:pPr>
      <w:r w:rsidRPr="00232993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  <w:u w:color="000000"/>
          <w:bdr w:val="nil"/>
        </w:rPr>
        <w:t>十</w:t>
      </w:r>
      <w:r w:rsidRPr="00232993"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  <w:t>、經費概算</w:t>
      </w: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</w:p>
    <w:sectPr w:rsidR="00232993" w:rsidRPr="00232993" w:rsidSect="008E63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539" w:rsidRDefault="009B4539" w:rsidP="00D44083">
      <w:r>
        <w:separator/>
      </w:r>
    </w:p>
  </w:endnote>
  <w:endnote w:type="continuationSeparator" w:id="0">
    <w:p w:rsidR="009B4539" w:rsidRDefault="009B4539" w:rsidP="00D4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539" w:rsidRDefault="009B4539" w:rsidP="00D44083">
      <w:r>
        <w:separator/>
      </w:r>
    </w:p>
  </w:footnote>
  <w:footnote w:type="continuationSeparator" w:id="0">
    <w:p w:rsidR="009B4539" w:rsidRDefault="009B4539" w:rsidP="00D44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70A8"/>
    <w:multiLevelType w:val="multilevel"/>
    <w:tmpl w:val="5A0853D4"/>
    <w:lvl w:ilvl="0">
      <w:start w:val="9"/>
      <w:numFmt w:val="decimal"/>
      <w:lvlText w:val="%1、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A79B6"/>
    <w:multiLevelType w:val="hybridMultilevel"/>
    <w:tmpl w:val="415A65A8"/>
    <w:lvl w:ilvl="0" w:tplc="4CA6E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89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B00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A3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EC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2F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E0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C6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A26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3DD3582"/>
    <w:multiLevelType w:val="hybridMultilevel"/>
    <w:tmpl w:val="1C86C548"/>
    <w:lvl w:ilvl="0" w:tplc="98A8F4CE">
      <w:start w:val="7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291DDE"/>
    <w:multiLevelType w:val="hybridMultilevel"/>
    <w:tmpl w:val="C23C1E3A"/>
    <w:lvl w:ilvl="0" w:tplc="427E2C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BF547C"/>
    <w:multiLevelType w:val="hybridMultilevel"/>
    <w:tmpl w:val="99BE7CF4"/>
    <w:lvl w:ilvl="0" w:tplc="ECA4D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39341E"/>
    <w:multiLevelType w:val="hybridMultilevel"/>
    <w:tmpl w:val="70F6F128"/>
    <w:lvl w:ilvl="0" w:tplc="FF02A7E4">
      <w:start w:val="2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5E57C10"/>
    <w:multiLevelType w:val="multilevel"/>
    <w:tmpl w:val="94F042B4"/>
    <w:lvl w:ilvl="0">
      <w:start w:val="9"/>
      <w:numFmt w:val="decimal"/>
      <w:lvlText w:val="%1、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F609C6"/>
    <w:multiLevelType w:val="multilevel"/>
    <w:tmpl w:val="4B22CFDC"/>
    <w:lvl w:ilvl="0">
      <w:start w:val="1"/>
      <w:numFmt w:val="decimal"/>
      <w:lvlText w:val="%1、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CC6887"/>
    <w:multiLevelType w:val="hybridMultilevel"/>
    <w:tmpl w:val="C23C1E3A"/>
    <w:lvl w:ilvl="0" w:tplc="427E2C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93"/>
    <w:rsid w:val="000138F9"/>
    <w:rsid w:val="000174FA"/>
    <w:rsid w:val="00077E69"/>
    <w:rsid w:val="000B69BB"/>
    <w:rsid w:val="0010317E"/>
    <w:rsid w:val="00155F0F"/>
    <w:rsid w:val="00232993"/>
    <w:rsid w:val="00254940"/>
    <w:rsid w:val="00280C14"/>
    <w:rsid w:val="002A4B48"/>
    <w:rsid w:val="00433201"/>
    <w:rsid w:val="00475ED4"/>
    <w:rsid w:val="004A53B6"/>
    <w:rsid w:val="004B2231"/>
    <w:rsid w:val="00507C9F"/>
    <w:rsid w:val="00510E5F"/>
    <w:rsid w:val="005125C8"/>
    <w:rsid w:val="00552B4E"/>
    <w:rsid w:val="005921A4"/>
    <w:rsid w:val="005922E7"/>
    <w:rsid w:val="00617620"/>
    <w:rsid w:val="00632BAD"/>
    <w:rsid w:val="00662175"/>
    <w:rsid w:val="0068383C"/>
    <w:rsid w:val="006D6C6C"/>
    <w:rsid w:val="006F0329"/>
    <w:rsid w:val="007331FA"/>
    <w:rsid w:val="007A75B9"/>
    <w:rsid w:val="007D4A7C"/>
    <w:rsid w:val="007E2420"/>
    <w:rsid w:val="00806339"/>
    <w:rsid w:val="00826B26"/>
    <w:rsid w:val="0083427F"/>
    <w:rsid w:val="008441CC"/>
    <w:rsid w:val="00860CF0"/>
    <w:rsid w:val="00885CB5"/>
    <w:rsid w:val="008E635A"/>
    <w:rsid w:val="00984C04"/>
    <w:rsid w:val="009B4539"/>
    <w:rsid w:val="009C439E"/>
    <w:rsid w:val="009E1BEC"/>
    <w:rsid w:val="00A85643"/>
    <w:rsid w:val="00A975B8"/>
    <w:rsid w:val="00B27F2C"/>
    <w:rsid w:val="00B830B8"/>
    <w:rsid w:val="00B872EE"/>
    <w:rsid w:val="00BA5C38"/>
    <w:rsid w:val="00BD0EC1"/>
    <w:rsid w:val="00C02C54"/>
    <w:rsid w:val="00C975B3"/>
    <w:rsid w:val="00CF3076"/>
    <w:rsid w:val="00CF5189"/>
    <w:rsid w:val="00D00CD0"/>
    <w:rsid w:val="00D27BFA"/>
    <w:rsid w:val="00D44083"/>
    <w:rsid w:val="00D9753C"/>
    <w:rsid w:val="00E71C58"/>
    <w:rsid w:val="00E90806"/>
    <w:rsid w:val="00F24B03"/>
    <w:rsid w:val="00F55514"/>
    <w:rsid w:val="00FA140C"/>
    <w:rsid w:val="00F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9B4428-CFD2-4680-B533-3F9D27A2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  <w:outlineLvl w:val="0"/>
    </w:pPr>
    <w:rPr>
      <w:rFonts w:ascii="Calibri" w:eastAsia="Calibri" w:hAnsi="Calibri" w:cs="Calibri"/>
      <w:b/>
      <w:color w:val="000000"/>
      <w:kern w:val="0"/>
      <w:sz w:val="48"/>
      <w:szCs w:val="48"/>
      <w:u w:color="000000"/>
      <w:bdr w:val="nil"/>
    </w:rPr>
  </w:style>
  <w:style w:type="paragraph" w:styleId="2">
    <w:name w:val="heading 2"/>
    <w:basedOn w:val="a"/>
    <w:next w:val="a"/>
    <w:link w:val="2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80"/>
      <w:outlineLvl w:val="1"/>
    </w:pPr>
    <w:rPr>
      <w:rFonts w:ascii="Calibri" w:eastAsia="Calibri" w:hAnsi="Calibri" w:cs="Calibri"/>
      <w:b/>
      <w:color w:val="000000"/>
      <w:kern w:val="0"/>
      <w:sz w:val="36"/>
      <w:szCs w:val="36"/>
      <w:u w:color="000000"/>
      <w:bdr w:val="nil"/>
    </w:rPr>
  </w:style>
  <w:style w:type="paragraph" w:styleId="3">
    <w:name w:val="heading 3"/>
    <w:basedOn w:val="a"/>
    <w:next w:val="a"/>
    <w:link w:val="3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80" w:after="80"/>
      <w:outlineLvl w:val="2"/>
    </w:pPr>
    <w:rPr>
      <w:rFonts w:ascii="Calibri" w:eastAsia="Calibri" w:hAnsi="Calibri" w:cs="Calibri"/>
      <w:b/>
      <w:color w:val="000000"/>
      <w:kern w:val="0"/>
      <w:sz w:val="28"/>
      <w:szCs w:val="28"/>
      <w:u w:color="000000"/>
      <w:bdr w:val="nil"/>
    </w:rPr>
  </w:style>
  <w:style w:type="paragraph" w:styleId="4">
    <w:name w:val="heading 4"/>
    <w:basedOn w:val="a"/>
    <w:next w:val="a"/>
    <w:link w:val="4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40"/>
      <w:outlineLvl w:val="3"/>
    </w:pPr>
    <w:rPr>
      <w:rFonts w:ascii="Calibri" w:eastAsia="Calibri" w:hAnsi="Calibri" w:cs="Calibri"/>
      <w:b/>
      <w:color w:val="000000"/>
      <w:kern w:val="0"/>
      <w:szCs w:val="24"/>
      <w:u w:color="000000"/>
      <w:bdr w:val="nil"/>
    </w:rPr>
  </w:style>
  <w:style w:type="paragraph" w:styleId="5">
    <w:name w:val="heading 5"/>
    <w:basedOn w:val="a"/>
    <w:next w:val="a"/>
    <w:link w:val="5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20" w:after="40"/>
      <w:outlineLvl w:val="4"/>
    </w:pPr>
    <w:rPr>
      <w:rFonts w:ascii="Calibri" w:eastAsia="Calibri" w:hAnsi="Calibri" w:cs="Calibri"/>
      <w:b/>
      <w:color w:val="000000"/>
      <w:kern w:val="0"/>
      <w:sz w:val="22"/>
      <w:u w:color="000000"/>
      <w:bdr w:val="nil"/>
    </w:rPr>
  </w:style>
  <w:style w:type="paragraph" w:styleId="6">
    <w:name w:val="heading 6"/>
    <w:basedOn w:val="a"/>
    <w:next w:val="a"/>
    <w:link w:val="6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40"/>
      <w:outlineLvl w:val="5"/>
    </w:pPr>
    <w:rPr>
      <w:rFonts w:ascii="Calibri" w:eastAsia="Calibri" w:hAnsi="Calibri" w:cs="Calibri"/>
      <w:b/>
      <w:color w:val="000000"/>
      <w:kern w:val="0"/>
      <w:sz w:val="2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2993"/>
    <w:rPr>
      <w:rFonts w:ascii="Calibri" w:eastAsia="Calibri" w:hAnsi="Calibri" w:cs="Calibri"/>
      <w:b/>
      <w:color w:val="000000"/>
      <w:kern w:val="0"/>
      <w:sz w:val="48"/>
      <w:szCs w:val="48"/>
      <w:u w:color="000000"/>
      <w:bdr w:val="nil"/>
    </w:rPr>
  </w:style>
  <w:style w:type="character" w:customStyle="1" w:styleId="20">
    <w:name w:val="標題 2 字元"/>
    <w:basedOn w:val="a0"/>
    <w:link w:val="2"/>
    <w:rsid w:val="00232993"/>
    <w:rPr>
      <w:rFonts w:ascii="Calibri" w:eastAsia="Calibri" w:hAnsi="Calibri" w:cs="Calibri"/>
      <w:b/>
      <w:color w:val="000000"/>
      <w:kern w:val="0"/>
      <w:sz w:val="36"/>
      <w:szCs w:val="36"/>
      <w:u w:color="000000"/>
      <w:bdr w:val="nil"/>
    </w:rPr>
  </w:style>
  <w:style w:type="character" w:customStyle="1" w:styleId="30">
    <w:name w:val="標題 3 字元"/>
    <w:basedOn w:val="a0"/>
    <w:link w:val="3"/>
    <w:rsid w:val="00232993"/>
    <w:rPr>
      <w:rFonts w:ascii="Calibri" w:eastAsia="Calibri" w:hAnsi="Calibri" w:cs="Calibri"/>
      <w:b/>
      <w:color w:val="000000"/>
      <w:kern w:val="0"/>
      <w:sz w:val="28"/>
      <w:szCs w:val="28"/>
      <w:u w:color="000000"/>
      <w:bdr w:val="nil"/>
    </w:rPr>
  </w:style>
  <w:style w:type="character" w:customStyle="1" w:styleId="40">
    <w:name w:val="標題 4 字元"/>
    <w:basedOn w:val="a0"/>
    <w:link w:val="4"/>
    <w:rsid w:val="00232993"/>
    <w:rPr>
      <w:rFonts w:ascii="Calibri" w:eastAsia="Calibri" w:hAnsi="Calibri" w:cs="Calibri"/>
      <w:b/>
      <w:color w:val="000000"/>
      <w:kern w:val="0"/>
      <w:szCs w:val="24"/>
      <w:u w:color="000000"/>
      <w:bdr w:val="nil"/>
    </w:rPr>
  </w:style>
  <w:style w:type="character" w:customStyle="1" w:styleId="50">
    <w:name w:val="標題 5 字元"/>
    <w:basedOn w:val="a0"/>
    <w:link w:val="5"/>
    <w:rsid w:val="00232993"/>
    <w:rPr>
      <w:rFonts w:ascii="Calibri" w:eastAsia="Calibri" w:hAnsi="Calibri" w:cs="Calibri"/>
      <w:b/>
      <w:color w:val="000000"/>
      <w:kern w:val="0"/>
      <w:sz w:val="22"/>
      <w:u w:color="000000"/>
      <w:bdr w:val="nil"/>
    </w:rPr>
  </w:style>
  <w:style w:type="character" w:customStyle="1" w:styleId="60">
    <w:name w:val="標題 6 字元"/>
    <w:basedOn w:val="a0"/>
    <w:link w:val="6"/>
    <w:rsid w:val="00232993"/>
    <w:rPr>
      <w:rFonts w:ascii="Calibri" w:eastAsia="Calibri" w:hAnsi="Calibri" w:cs="Calibri"/>
      <w:b/>
      <w:color w:val="000000"/>
      <w:kern w:val="0"/>
      <w:sz w:val="20"/>
      <w:szCs w:val="20"/>
      <w:u w:color="000000"/>
      <w:bdr w:val="nil"/>
    </w:rPr>
  </w:style>
  <w:style w:type="numbering" w:customStyle="1" w:styleId="11">
    <w:name w:val="無清單1"/>
    <w:next w:val="a2"/>
    <w:uiPriority w:val="99"/>
    <w:semiHidden/>
    <w:unhideWhenUsed/>
    <w:rsid w:val="00232993"/>
  </w:style>
  <w:style w:type="table" w:customStyle="1" w:styleId="TableNormal">
    <w:name w:val="Table Normal"/>
    <w:rsid w:val="00232993"/>
    <w:pPr>
      <w:widowControl w:val="0"/>
    </w:pPr>
    <w:rPr>
      <w:rFonts w:ascii="Calibri" w:eastAsia="新細明體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</w:pPr>
    <w:rPr>
      <w:rFonts w:ascii="Calibri" w:eastAsia="Calibri" w:hAnsi="Calibri" w:cs="Calibri"/>
      <w:b/>
      <w:color w:val="000000"/>
      <w:kern w:val="0"/>
      <w:sz w:val="72"/>
      <w:szCs w:val="72"/>
      <w:u w:color="000000"/>
      <w:bdr w:val="nil"/>
    </w:rPr>
  </w:style>
  <w:style w:type="character" w:customStyle="1" w:styleId="a4">
    <w:name w:val="標題 字元"/>
    <w:basedOn w:val="a0"/>
    <w:link w:val="a3"/>
    <w:rsid w:val="00232993"/>
    <w:rPr>
      <w:rFonts w:ascii="Calibri" w:eastAsia="Calibri" w:hAnsi="Calibri" w:cs="Calibri"/>
      <w:b/>
      <w:color w:val="000000"/>
      <w:kern w:val="0"/>
      <w:sz w:val="72"/>
      <w:szCs w:val="72"/>
      <w:u w:color="000000"/>
      <w:bdr w:val="nil"/>
    </w:rPr>
  </w:style>
  <w:style w:type="paragraph" w:customStyle="1" w:styleId="a5">
    <w:name w:val="預設值"/>
    <w:link w:val="a6"/>
    <w:rsid w:val="00232993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/>
      <w:color w:val="000000"/>
      <w:kern w:val="0"/>
      <w:sz w:val="22"/>
      <w:szCs w:val="24"/>
      <w:bdr w:val="nil"/>
      <w:lang w:val="zh-TW"/>
    </w:rPr>
  </w:style>
  <w:style w:type="character" w:customStyle="1" w:styleId="a6">
    <w:name w:val="預設值 字元"/>
    <w:link w:val="a5"/>
    <w:rsid w:val="00232993"/>
    <w:rPr>
      <w:rFonts w:ascii="Arial Unicode MS" w:eastAsia="Helvetica" w:hAnsi="Arial Unicode MS" w:cs="Arial Unicode MS"/>
      <w:color w:val="000000"/>
      <w:kern w:val="0"/>
      <w:sz w:val="22"/>
      <w:szCs w:val="24"/>
      <w:bdr w:val="nil"/>
      <w:lang w:val="zh-TW"/>
    </w:rPr>
  </w:style>
  <w:style w:type="paragraph" w:customStyle="1" w:styleId="12">
    <w:name w:val="清單段落1"/>
    <w:aliases w:val="卑南壹"/>
    <w:basedOn w:val="a"/>
    <w:link w:val="a7"/>
    <w:uiPriority w:val="34"/>
    <w:qFormat/>
    <w:rsid w:val="00232993"/>
    <w:pPr>
      <w:ind w:leftChars="200" w:left="480"/>
    </w:pPr>
    <w:rPr>
      <w:rFonts w:ascii="Calibri" w:eastAsia="新細明體" w:hAnsi="Calibri" w:cs="Times New Roman"/>
      <w:kern w:val="0"/>
      <w:u w:color="000000"/>
    </w:rPr>
  </w:style>
  <w:style w:type="character" w:customStyle="1" w:styleId="a7">
    <w:name w:val="清單段落 字元"/>
    <w:aliases w:val="卑南壹 字元"/>
    <w:link w:val="12"/>
    <w:uiPriority w:val="34"/>
    <w:rsid w:val="00232993"/>
    <w:rPr>
      <w:rFonts w:ascii="Calibri" w:eastAsia="新細明體" w:hAnsi="Calibri" w:cs="Times New Roman"/>
      <w:kern w:val="0"/>
      <w:u w:color="000000"/>
    </w:rPr>
  </w:style>
  <w:style w:type="table" w:styleId="a8">
    <w:name w:val="Table Grid"/>
    <w:aliases w:val="表格規格"/>
    <w:basedOn w:val="a1"/>
    <w:uiPriority w:val="59"/>
    <w:rsid w:val="0023299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napToGrid w:val="0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character" w:customStyle="1" w:styleId="aa">
    <w:name w:val="頁首 字元"/>
    <w:basedOn w:val="a0"/>
    <w:link w:val="a9"/>
    <w:uiPriority w:val="99"/>
    <w:rsid w:val="00232993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paragraph" w:styleId="ab">
    <w:name w:val="footer"/>
    <w:basedOn w:val="a"/>
    <w:link w:val="ac"/>
    <w:uiPriority w:val="99"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napToGrid w:val="0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character" w:customStyle="1" w:styleId="ac">
    <w:name w:val="頁尾 字元"/>
    <w:basedOn w:val="a0"/>
    <w:link w:val="ab"/>
    <w:uiPriority w:val="99"/>
    <w:rsid w:val="00232993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paragraph" w:styleId="Web">
    <w:name w:val="Normal (Web)"/>
    <w:basedOn w:val="a"/>
    <w:uiPriority w:val="99"/>
    <w:semiHidden/>
    <w:unhideWhenUsed/>
    <w:rsid w:val="002329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u w:color="000000"/>
    </w:rPr>
  </w:style>
  <w:style w:type="paragraph" w:styleId="ad">
    <w:name w:val="Subtitle"/>
    <w:basedOn w:val="a"/>
    <w:next w:val="a"/>
    <w:link w:val="ae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:u w:color="000000"/>
      <w:bdr w:val="nil"/>
    </w:rPr>
  </w:style>
  <w:style w:type="character" w:customStyle="1" w:styleId="ae">
    <w:name w:val="副標題 字元"/>
    <w:basedOn w:val="a0"/>
    <w:link w:val="ad"/>
    <w:rsid w:val="00232993"/>
    <w:rPr>
      <w:rFonts w:ascii="Georgia" w:eastAsia="Georgia" w:hAnsi="Georgia" w:cs="Georgia"/>
      <w:i/>
      <w:color w:val="666666"/>
      <w:kern w:val="0"/>
      <w:sz w:val="48"/>
      <w:szCs w:val="48"/>
      <w:u w:color="000000"/>
      <w:bdr w:val="nil"/>
    </w:rPr>
  </w:style>
  <w:style w:type="paragraph" w:styleId="af">
    <w:name w:val="Balloon Text"/>
    <w:basedOn w:val="a"/>
    <w:link w:val="af0"/>
    <w:uiPriority w:val="99"/>
    <w:semiHidden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 Light" w:eastAsia="新細明體" w:hAnsi="Calibri Light" w:cs="Times New Roman"/>
      <w:color w:val="000000"/>
      <w:kern w:val="0"/>
      <w:sz w:val="18"/>
      <w:szCs w:val="18"/>
      <w:u w:color="000000"/>
      <w:bdr w:val="nil"/>
    </w:rPr>
  </w:style>
  <w:style w:type="character" w:customStyle="1" w:styleId="af0">
    <w:name w:val="註解方塊文字 字元"/>
    <w:basedOn w:val="a0"/>
    <w:link w:val="af"/>
    <w:uiPriority w:val="99"/>
    <w:semiHidden/>
    <w:rsid w:val="00232993"/>
    <w:rPr>
      <w:rFonts w:ascii="Calibri Light" w:eastAsia="新細明體" w:hAnsi="Calibri Light" w:cs="Times New Roman"/>
      <w:color w:val="000000"/>
      <w:kern w:val="0"/>
      <w:sz w:val="18"/>
      <w:szCs w:val="18"/>
      <w:u w:color="000000"/>
      <w:bdr w:val="nil"/>
    </w:rPr>
  </w:style>
  <w:style w:type="paragraph" w:styleId="af1">
    <w:name w:val="List Paragraph"/>
    <w:basedOn w:val="a"/>
    <w:uiPriority w:val="34"/>
    <w:qFormat/>
    <w:rsid w:val="00E90806"/>
    <w:pPr>
      <w:ind w:leftChars="200" w:left="480"/>
    </w:pPr>
  </w:style>
  <w:style w:type="character" w:styleId="af2">
    <w:name w:val="Strong"/>
    <w:basedOn w:val="a0"/>
    <w:uiPriority w:val="22"/>
    <w:qFormat/>
    <w:rsid w:val="00FA1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Windows 使用者</cp:lastModifiedBy>
  <cp:revision>2</cp:revision>
  <cp:lastPrinted>2022-09-01T02:43:00Z</cp:lastPrinted>
  <dcterms:created xsi:type="dcterms:W3CDTF">2023-01-16T06:32:00Z</dcterms:created>
  <dcterms:modified xsi:type="dcterms:W3CDTF">2023-01-16T06:32:00Z</dcterms:modified>
</cp:coreProperties>
</file>